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jc w:val="center"/>
      </w:pPr>
      <w:r>
        <w:drawing>
          <wp:inline xmlns:a="http://schemas.openxmlformats.org/drawingml/2006/main" xmlns:pic="http://schemas.openxmlformats.org/drawingml/2006/picture">
            <wp:extent cx="2240280" cy="2240280"/>
            <wp:docPr id="1" name="Picture 1"/>
            <wp:cNvGraphicFramePr>
              <a:graphicFrameLocks noChangeAspect="1"/>
            </wp:cNvGraphicFramePr>
            <a:graphic>
              <a:graphicData uri="http://schemas.openxmlformats.org/drawingml/2006/picture">
                <pic:pic>
                  <pic:nvPicPr>
                    <pic:cNvPr id="0" name="3CA260A8-0FFE-4217-B944-A1763FC70430.png"/>
                    <pic:cNvPicPr/>
                  </pic:nvPicPr>
                  <pic:blipFill>
                    <a:blip r:embed="rId13"/>
                    <a:stretch>
                      <a:fillRect/>
                    </a:stretch>
                  </pic:blipFill>
                  <pic:spPr>
                    <a:xfrm>
                      <a:off x="0" y="0"/>
                      <a:ext cx="2240280" cy="2240280"/>
                    </a:xfrm>
                    <a:prstGeom prst="rect"/>
                  </pic:spPr>
                </pic:pic>
              </a:graphicData>
            </a:graphic>
          </wp:inline>
        </w:drawing>
      </w:r>
    </w:p>
    <w:p>
      <w:pPr>
        <w:spacing w:after="60"/>
        <w:jc w:val="center"/>
      </w:pPr>
      <w:r>
        <w:rPr>
          <w:rFonts w:ascii="Aptos" w:hAnsi="Aptos"/>
          <w:b/>
          <w:i w:val="0"/>
          <w:color w:val="17365D"/>
          <w:sz w:val="44"/>
        </w:rPr>
        <w:t>FRONTIER PUBLIC SAFETY SERVICES LLC</w:t>
      </w:r>
    </w:p>
    <w:p>
      <w:pPr>
        <w:jc w:val="center"/>
      </w:pPr>
      <w:r>
        <w:rPr>
          <w:rFonts w:ascii="Aptos" w:hAnsi="Aptos"/>
          <w:b/>
          <w:i w:val="0"/>
          <w:color w:val="17365D"/>
          <w:sz w:val="60"/>
        </w:rPr>
        <w:t>EMPLOYEE STARTUP</w:t>
      </w:r>
    </w:p>
    <w:p>
      <w:pPr>
        <w:jc w:val="center"/>
      </w:pPr>
      <w:r>
        <w:rPr>
          <w:rFonts w:ascii="Aptos" w:hAnsi="Aptos"/>
          <w:b/>
          <w:i w:val="0"/>
          <w:color w:val="2E75B6"/>
          <w:sz w:val="34"/>
        </w:rPr>
        <w:t>FORMS &amp; POLICY ACKNOWLEDGMENTS</w:t>
      </w:r>
    </w:p>
    <w:p>
      <w:pPr>
        <w:jc w:val="center"/>
      </w:pPr>
      <w:r>
        <w:rPr>
          <w:rFonts w:ascii="Aptos" w:hAnsi="Aptos"/>
          <w:b w:val="0"/>
          <w:i w:val="0"/>
          <w:color w:val="5A6573"/>
          <w:sz w:val="22"/>
        </w:rPr>
        <w:t>Pre-Employment Candidate Packet</w:t>
      </w:r>
    </w:p>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9360"/>
      </w:tblGrid>
      <w:tr>
        <w:tc>
          <w:tcPr>
            <w:tcW w:type="dxa" w:w="9360"/>
            <w:vAlign w:val="center"/>
            <w:shd w:fill="FFF4D6"/>
          </w:tcPr>
          <w:p>
            <w:pPr>
              <w:spacing w:after="80"/>
            </w:pPr>
            <w:r/>
            <w:r>
              <w:rPr>
                <w:rFonts w:ascii="Aptos" w:hAnsi="Aptos"/>
                <w:b/>
                <w:i w:val="0"/>
                <w:color w:val="17365D"/>
                <w:sz w:val="24"/>
              </w:rPr>
              <w:t>STRICT LICENSING GATE</w:t>
            </w:r>
          </w:p>
          <w:p>
            <w:pPr>
              <w:spacing w:after="0"/>
            </w:pPr>
            <w:r>
              <w:rPr>
                <w:rFonts w:ascii="Aptos" w:hAnsi="Aptos"/>
                <w:b w:val="0"/>
                <w:i w:val="0"/>
                <w:color w:val="111111"/>
                <w:sz w:val="23"/>
              </w:rPr>
              <w:t>An applicant must hold an active Texas private-security credential or provide verifiable proof that the appropriate application is in progress to enter Frontier’s onboarding process. No applicant may perform security services, wear a Frontier duty uniform, carry a weapon for Frontier, or accept a post assignment until the required license is fully issued, active, verified, and approved for deployment by Frontier.</w:t>
            </w:r>
          </w:p>
        </w:tc>
      </w:tr>
    </w:tbl>
    <w:p>
      <w:pPr>
        <w:spacing w:after="0"/>
      </w:pPr>
    </w:p>
    <w:p>
      <w:pPr>
        <w:spacing w:before="360"/>
        <w:jc w:val="center"/>
      </w:pPr>
      <w:r>
        <w:rPr>
          <w:rFonts w:ascii="Aptos" w:hAnsi="Aptos"/>
          <w:b w:val="0"/>
          <w:i w:val="0"/>
          <w:color w:val="5A6573"/>
          <w:sz w:val="20"/>
        </w:rPr>
        <w:t>Prepared for</w:t>
      </w:r>
    </w:p>
    <w:p>
      <w:pPr>
        <w:jc w:val="center"/>
      </w:pPr>
      <w:r>
        <w:rPr>
          <w:rFonts w:ascii="Aptos" w:hAnsi="Aptos"/>
          <w:b/>
          <w:i w:val="0"/>
          <w:color w:val="17365D"/>
          <w:sz w:val="30"/>
        </w:rPr>
        <w:t>Frontier Public Safety Services LLC</w:t>
      </w:r>
    </w:p>
    <w:p>
      <w:pPr>
        <w:jc w:val="center"/>
      </w:pPr>
      <w:r>
        <w:rPr>
          <w:rFonts w:ascii="Aptos" w:hAnsi="Aptos"/>
          <w:b/>
          <w:i w:val="0"/>
          <w:color w:val="111111"/>
          <w:sz w:val="21"/>
        </w:rPr>
        <w:t>Alfredo “Freddy” Contreras • Owner | Chief of Security</w:t>
      </w:r>
    </w:p>
    <w:p>
      <w:pPr>
        <w:jc w:val="center"/>
      </w:pPr>
      <w:r>
        <w:rPr>
          <w:rFonts w:ascii="Aptos" w:hAnsi="Aptos"/>
          <w:b w:val="0"/>
          <w:i w:val="0"/>
          <w:color w:val="5A6573"/>
          <w:sz w:val="19"/>
        </w:rPr>
        <w:t>Laredo, Texas • frontierpublicsafety@outlook.com</w:t>
      </w:r>
    </w:p>
    <w:p>
      <w:pPr>
        <w:pStyle w:val="Heading1"/>
        <w:pageBreakBefore/>
        <w:spacing w:before="0"/>
      </w:pPr>
      <w:r>
        <w:rPr>
          <w:rFonts w:ascii="Aptos" w:hAnsi="Aptos"/>
          <w:b/>
          <w:i w:val="0"/>
          <w:color w:val="2E75B6"/>
          <w:sz w:val="36"/>
        </w:rPr>
        <w:t>Packet Instructions and Status Notice</w:t>
      </w:r>
    </w:p>
    <w:p>
      <w:pPr/>
      <w:r>
        <w:rPr>
          <w:rFonts w:ascii="Aptos" w:hAnsi="Aptos"/>
          <w:b w:val="0"/>
          <w:i w:val="0"/>
          <w:color w:val="111111"/>
          <w:sz w:val="24"/>
        </w:rPr>
        <w:t>Complete every applicable field in ink. Write “N/A” where a question does not apply. Do not provide false, misleading, or incomplete information. Frontier may verify all job-related information provided.</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9360"/>
      </w:tblGrid>
      <w:tr>
        <w:tc>
          <w:tcPr>
            <w:tcW w:type="dxa" w:w="9360"/>
            <w:vAlign w:val="center"/>
            <w:shd w:fill="EAF1F8"/>
          </w:tcPr>
          <w:p>
            <w:pPr>
              <w:spacing w:after="80"/>
            </w:pPr>
            <w:r/>
            <w:r>
              <w:rPr>
                <w:rFonts w:ascii="Aptos" w:hAnsi="Aptos"/>
                <w:b/>
                <w:i w:val="0"/>
                <w:color w:val="17365D"/>
                <w:sz w:val="24"/>
              </w:rPr>
              <w:t>NO GUARANTEE OF WORK OR HOURS</w:t>
            </w:r>
          </w:p>
          <w:p>
            <w:pPr>
              <w:spacing w:after="0"/>
            </w:pPr>
            <w:r>
              <w:rPr>
                <w:rFonts w:ascii="Aptos" w:hAnsi="Aptos"/>
                <w:b w:val="0"/>
                <w:i w:val="0"/>
                <w:color w:val="111111"/>
                <w:sz w:val="23"/>
              </w:rPr>
              <w:t>Completing this packet, interviewing, entering the candidate roster, beginning licensing, or receiving a conditional selection notice does not create a promise of employment, a specific assignment, a start date, or any minimum number of hours. Any employment remains at will unless a written agreement signed by Frontier’s authorized representative expressly states otherwise.</w:t>
            </w:r>
          </w:p>
        </w:tc>
      </w:tr>
    </w:tbl>
    <w:p>
      <w:pPr>
        <w:spacing w:after="0"/>
      </w:pP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9360"/>
      </w:tblGrid>
      <w:tr>
        <w:tc>
          <w:tcPr>
            <w:tcW w:type="dxa" w:w="9360"/>
            <w:vAlign w:val="center"/>
            <w:shd w:fill="FFF4D6"/>
          </w:tcPr>
          <w:p>
            <w:pPr>
              <w:spacing w:after="80"/>
            </w:pPr>
            <w:r/>
            <w:r>
              <w:rPr>
                <w:rFonts w:ascii="Aptos" w:hAnsi="Aptos"/>
                <w:b/>
                <w:i w:val="0"/>
                <w:color w:val="17365D"/>
                <w:sz w:val="24"/>
              </w:rPr>
              <w:t>CURRENT TEXAS WORKERS’ COMPENSATION STATUS</w:t>
            </w:r>
          </w:p>
          <w:p>
            <w:pPr>
              <w:spacing w:after="0"/>
            </w:pPr>
            <w:r>
              <w:rPr>
                <w:rFonts w:ascii="Aptos" w:hAnsi="Aptos"/>
                <w:b w:val="0"/>
                <w:i w:val="0"/>
                <w:color w:val="111111"/>
                <w:sz w:val="23"/>
              </w:rPr>
              <w:t>As of this packet’s September 2026 revision, Frontier Public Safety Services LLC does not carry a Texas workers’ compensation insurance policy and is operating as a non-subscriber. Frontier’s commercial general liability policy is not workers’ compensation insurance and excludes employee bodily injury arising from employment. Frontier must provide each new employee the separate written notice required by Texas law and must post and file required non-subscriber notices. This packet does not replace those official notices.</w:t>
            </w:r>
          </w:p>
        </w:tc>
      </w:tr>
    </w:tbl>
    <w:p>
      <w:pPr>
        <w:spacing w:after="0"/>
      </w:pPr>
    </w:p>
    <w:p>
      <w:pPr>
        <w:pStyle w:val="Heading2"/>
      </w:pPr>
      <w:r>
        <w:t>Candidate document checklist</w:t>
      </w:r>
    </w:p>
    <w:p>
      <w:pPr>
        <w:ind w:left="115" w:hanging="115"/>
      </w:pPr>
      <w:r>
        <w:rPr>
          <w:rFonts w:ascii="DejaVu Sans" w:hAnsi="DejaVu Sans"/>
          <w:b w:val="0"/>
          <w:i w:val="0"/>
          <w:color w:val="111111"/>
          <w:sz w:val="24"/>
        </w:rPr>
        <w:t xml:space="preserve">☐  </w:t>
      </w:r>
      <w:r>
        <w:rPr>
          <w:rFonts w:ascii="Aptos" w:hAnsi="Aptos"/>
          <w:b w:val="0"/>
          <w:i w:val="0"/>
          <w:color w:val="111111"/>
          <w:sz w:val="24"/>
        </w:rPr>
        <w:t>Completed employment application</w:t>
      </w:r>
    </w:p>
    <w:p>
      <w:pPr>
        <w:ind w:left="115" w:hanging="115"/>
      </w:pPr>
      <w:r>
        <w:rPr>
          <w:rFonts w:ascii="DejaVu Sans" w:hAnsi="DejaVu Sans"/>
          <w:b w:val="0"/>
          <w:i w:val="0"/>
          <w:color w:val="111111"/>
          <w:sz w:val="24"/>
        </w:rPr>
        <w:t xml:space="preserve">☐  </w:t>
      </w:r>
      <w:r>
        <w:rPr>
          <w:rFonts w:ascii="Aptos" w:hAnsi="Aptos"/>
          <w:b w:val="0"/>
          <w:i w:val="0"/>
          <w:color w:val="111111"/>
          <w:sz w:val="24"/>
        </w:rPr>
        <w:t>Government-issued photo identification</w:t>
      </w:r>
    </w:p>
    <w:p>
      <w:pPr>
        <w:ind w:left="115" w:hanging="115"/>
      </w:pPr>
      <w:r>
        <w:rPr>
          <w:rFonts w:ascii="DejaVu Sans" w:hAnsi="DejaVu Sans"/>
          <w:b w:val="0"/>
          <w:i w:val="0"/>
          <w:color w:val="111111"/>
          <w:sz w:val="24"/>
        </w:rPr>
        <w:t xml:space="preserve">☐  </w:t>
      </w:r>
      <w:r>
        <w:rPr>
          <w:rFonts w:ascii="Aptos" w:hAnsi="Aptos"/>
          <w:b w:val="0"/>
          <w:i w:val="0"/>
          <w:color w:val="111111"/>
          <w:sz w:val="24"/>
        </w:rPr>
        <w:t>Social Security or work-authorization documentation (present only when requested for Form I-9)</w:t>
      </w:r>
    </w:p>
    <w:p>
      <w:pPr>
        <w:ind w:left="115" w:hanging="115"/>
      </w:pPr>
      <w:r>
        <w:rPr>
          <w:rFonts w:ascii="DejaVu Sans" w:hAnsi="DejaVu Sans"/>
          <w:b w:val="0"/>
          <w:i w:val="0"/>
          <w:color w:val="111111"/>
          <w:sz w:val="24"/>
        </w:rPr>
        <w:t xml:space="preserve">☐  </w:t>
      </w:r>
      <w:r>
        <w:rPr>
          <w:rFonts w:ascii="Aptos" w:hAnsi="Aptos"/>
          <w:b w:val="0"/>
          <w:i w:val="0"/>
          <w:color w:val="111111"/>
          <w:sz w:val="24"/>
        </w:rPr>
        <w:t>Texas TOPS credential printout or screenshot</w:t>
      </w:r>
    </w:p>
    <w:p>
      <w:pPr>
        <w:ind w:left="115" w:hanging="115"/>
      </w:pPr>
      <w:r>
        <w:rPr>
          <w:rFonts w:ascii="DejaVu Sans" w:hAnsi="DejaVu Sans"/>
          <w:b w:val="0"/>
          <w:i w:val="0"/>
          <w:color w:val="111111"/>
          <w:sz w:val="24"/>
        </w:rPr>
        <w:t xml:space="preserve">☐  </w:t>
      </w:r>
      <w:r>
        <w:rPr>
          <w:rFonts w:ascii="Aptos" w:hAnsi="Aptos"/>
          <w:b w:val="0"/>
          <w:i w:val="0"/>
          <w:color w:val="111111"/>
          <w:sz w:val="24"/>
        </w:rPr>
        <w:t>Proof of pending TOPS application, fingerprints and required training, if not yet licensed</w:t>
      </w:r>
    </w:p>
    <w:p>
      <w:pPr>
        <w:ind w:left="115" w:hanging="115"/>
      </w:pPr>
      <w:r>
        <w:rPr>
          <w:rFonts w:ascii="DejaVu Sans" w:hAnsi="DejaVu Sans"/>
          <w:b w:val="0"/>
          <w:i w:val="0"/>
          <w:color w:val="111111"/>
          <w:sz w:val="24"/>
        </w:rPr>
        <w:t xml:space="preserve">☐  </w:t>
      </w:r>
      <w:r>
        <w:rPr>
          <w:rFonts w:ascii="Aptos" w:hAnsi="Aptos"/>
          <w:b w:val="0"/>
          <w:i w:val="0"/>
          <w:color w:val="111111"/>
          <w:sz w:val="24"/>
        </w:rPr>
        <w:t>Training certificates applicable to the requested position</w:t>
      </w:r>
    </w:p>
    <w:p>
      <w:pPr>
        <w:ind w:left="115" w:hanging="115"/>
      </w:pPr>
      <w:r>
        <w:rPr>
          <w:rFonts w:ascii="DejaVu Sans" w:hAnsi="DejaVu Sans"/>
          <w:b w:val="0"/>
          <w:i w:val="0"/>
          <w:color w:val="111111"/>
          <w:sz w:val="24"/>
        </w:rPr>
        <w:t xml:space="preserve">☐  </w:t>
      </w:r>
      <w:r>
        <w:rPr>
          <w:rFonts w:ascii="Aptos" w:hAnsi="Aptos"/>
          <w:b w:val="0"/>
          <w:i w:val="0"/>
          <w:color w:val="111111"/>
          <w:sz w:val="24"/>
        </w:rPr>
        <w:t>Driver’s license and proof of insurance if driving is an essential duty</w:t>
      </w:r>
    </w:p>
    <w:p>
      <w:pPr>
        <w:ind w:left="115" w:hanging="115"/>
      </w:pPr>
      <w:r>
        <w:rPr>
          <w:rFonts w:ascii="DejaVu Sans" w:hAnsi="DejaVu Sans"/>
          <w:b w:val="0"/>
          <w:i w:val="0"/>
          <w:color w:val="111111"/>
          <w:sz w:val="24"/>
        </w:rPr>
        <w:t xml:space="preserve">☐  </w:t>
      </w:r>
      <w:r>
        <w:rPr>
          <w:rFonts w:ascii="Aptos" w:hAnsi="Aptos"/>
          <w:b w:val="0"/>
          <w:i w:val="0"/>
          <w:color w:val="111111"/>
          <w:sz w:val="24"/>
        </w:rPr>
        <w:t>Résumé and two professional references</w:t>
      </w:r>
    </w:p>
    <w:p>
      <w:pPr>
        <w:ind w:left="115" w:hanging="115"/>
      </w:pPr>
      <w:r>
        <w:rPr>
          <w:rFonts w:ascii="DejaVu Sans" w:hAnsi="DejaVu Sans"/>
          <w:b w:val="0"/>
          <w:i w:val="0"/>
          <w:color w:val="111111"/>
          <w:sz w:val="24"/>
        </w:rPr>
        <w:t xml:space="preserve">☐  </w:t>
      </w:r>
      <w:r>
        <w:rPr>
          <w:rFonts w:ascii="Aptos" w:hAnsi="Aptos"/>
          <w:b w:val="0"/>
          <w:i w:val="0"/>
          <w:color w:val="111111"/>
          <w:sz w:val="24"/>
        </w:rPr>
        <w:t>Signed background-check disclosure and authorization</w:t>
      </w:r>
    </w:p>
    <w:p>
      <w:pPr>
        <w:ind w:left="115" w:hanging="115"/>
      </w:pPr>
      <w:r>
        <w:rPr>
          <w:rFonts w:ascii="DejaVu Sans" w:hAnsi="DejaVu Sans"/>
          <w:b w:val="0"/>
          <w:i w:val="0"/>
          <w:color w:val="111111"/>
          <w:sz w:val="24"/>
        </w:rPr>
        <w:t xml:space="preserve">☐  </w:t>
      </w:r>
      <w:r>
        <w:rPr>
          <w:rFonts w:ascii="Aptos" w:hAnsi="Aptos"/>
          <w:b w:val="0"/>
          <w:i w:val="0"/>
          <w:color w:val="111111"/>
          <w:sz w:val="24"/>
        </w:rPr>
        <w:t>Signed policy acknowledgments in this packet</w:t>
      </w:r>
    </w:p>
    <w:p>
      <w:pPr>
        <w:pStyle w:val="FormNote"/>
      </w:pPr>
      <w:r>
        <w:rPr>
          <w:rFonts w:ascii="Aptos" w:hAnsi="Aptos"/>
          <w:b w:val="0"/>
          <w:i w:val="0"/>
          <w:color w:val="5A6573"/>
          <w:sz w:val="21"/>
        </w:rPr>
        <w:t>Do not attach medical records or other sensitive information unless Frontier specifically requests it through a lawful, confidential process.</w:t>
      </w:r>
    </w:p>
    <w:p>
      <w:pPr>
        <w:pStyle w:val="Heading1"/>
        <w:pageBreakBefore/>
        <w:spacing w:before="0"/>
      </w:pPr>
      <w:r>
        <w:rPr>
          <w:rFonts w:ascii="Aptos" w:hAnsi="Aptos"/>
          <w:b/>
          <w:i w:val="0"/>
          <w:color w:val="2E75B6"/>
          <w:sz w:val="36"/>
        </w:rPr>
        <w:t>1. Employment Application</w:t>
      </w:r>
    </w:p>
    <w:p>
      <w:pPr>
        <w:pStyle w:val="FormNote"/>
      </w:pPr>
      <w:r>
        <w:rPr>
          <w:rFonts w:ascii="Aptos" w:hAnsi="Aptos"/>
          <w:b w:val="0"/>
          <w:i w:val="0"/>
          <w:color w:val="5A6573"/>
          <w:sz w:val="21"/>
        </w:rPr>
        <w:t>Position sought: ☐ Level II Noncommissioned Officer   ☐ Level III Commissioned Officer   ☐ Other: __________</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4680"/>
        <w:gridCol w:w="4680"/>
      </w:tblGrid>
      <w:tr>
        <w:tc>
          <w:tcPr>
            <w:tcW w:type="dxa" w:w="4680"/>
            <w:vAlign w:val="center"/>
          </w:tcPr>
          <w:p>
            <w:pPr>
              <w:spacing w:after="0"/>
            </w:pPr>
            <w:r/>
            <w:r>
              <w:rPr>
                <w:rFonts w:ascii="Aptos" w:hAnsi="Aptos"/>
                <w:b/>
                <w:i w:val="0"/>
                <w:color w:val="17365D"/>
                <w:sz w:val="23"/>
              </w:rPr>
              <w:t>Legal name</w:t>
              <w:br/>
              <w:br/>
            </w:r>
          </w:p>
        </w:tc>
        <w:tc>
          <w:tcPr>
            <w:tcW w:type="dxa" w:w="4680"/>
            <w:vAlign w:val="center"/>
          </w:tcPr>
          <w:p>
            <w:pPr>
              <w:spacing w:after="0"/>
            </w:pPr>
            <w:r/>
            <w:r>
              <w:rPr>
                <w:rFonts w:ascii="Aptos" w:hAnsi="Aptos"/>
                <w:b/>
                <w:i w:val="0"/>
                <w:color w:val="17365D"/>
                <w:sz w:val="23"/>
              </w:rPr>
              <w:t>Preferred name</w:t>
              <w:br/>
              <w:br/>
            </w:r>
          </w:p>
        </w:tc>
      </w:tr>
      <w:tr>
        <w:tc>
          <w:tcPr>
            <w:tcW w:type="dxa" w:w="4680"/>
            <w:vAlign w:val="center"/>
          </w:tcPr>
          <w:p>
            <w:pPr>
              <w:spacing w:after="0"/>
            </w:pPr>
            <w:r/>
            <w:r>
              <w:rPr>
                <w:rFonts w:ascii="Aptos" w:hAnsi="Aptos"/>
                <w:b/>
                <w:i w:val="0"/>
                <w:color w:val="17365D"/>
                <w:sz w:val="23"/>
              </w:rPr>
              <w:t>Street address</w:t>
              <w:br/>
              <w:br/>
            </w:r>
          </w:p>
        </w:tc>
        <w:tc>
          <w:tcPr>
            <w:tcW w:type="dxa" w:w="4680"/>
            <w:vAlign w:val="center"/>
          </w:tcPr>
          <w:p>
            <w:pPr>
              <w:spacing w:after="0"/>
            </w:pPr>
            <w:r/>
            <w:r>
              <w:rPr>
                <w:rFonts w:ascii="Aptos" w:hAnsi="Aptos"/>
                <w:b/>
                <w:i w:val="0"/>
                <w:color w:val="17365D"/>
                <w:sz w:val="23"/>
              </w:rPr>
              <w:t>City / State / ZIP</w:t>
              <w:br/>
              <w:br/>
            </w:r>
          </w:p>
        </w:tc>
      </w:tr>
      <w:tr>
        <w:tc>
          <w:tcPr>
            <w:tcW w:type="dxa" w:w="4680"/>
            <w:vAlign w:val="center"/>
          </w:tcPr>
          <w:p>
            <w:pPr>
              <w:spacing w:after="0"/>
            </w:pPr>
            <w:r/>
            <w:r>
              <w:rPr>
                <w:rFonts w:ascii="Aptos" w:hAnsi="Aptos"/>
                <w:b/>
                <w:i w:val="0"/>
                <w:color w:val="17365D"/>
                <w:sz w:val="23"/>
              </w:rPr>
              <w:t>Mobile phone</w:t>
              <w:br/>
              <w:br/>
            </w:r>
          </w:p>
        </w:tc>
        <w:tc>
          <w:tcPr>
            <w:tcW w:type="dxa" w:w="4680"/>
            <w:vAlign w:val="center"/>
          </w:tcPr>
          <w:p>
            <w:pPr>
              <w:spacing w:after="0"/>
            </w:pPr>
            <w:r/>
            <w:r>
              <w:rPr>
                <w:rFonts w:ascii="Aptos" w:hAnsi="Aptos"/>
                <w:b/>
                <w:i w:val="0"/>
                <w:color w:val="17365D"/>
                <w:sz w:val="23"/>
              </w:rPr>
              <w:t>Email address</w:t>
              <w:br/>
              <w:br/>
            </w:r>
          </w:p>
        </w:tc>
      </w:tr>
    </w:tbl>
    <w:p>
      <w:pPr>
        <w:pStyle w:val="Heading2"/>
      </w:pPr>
      <w:r>
        <w:t>Work eligibility and availability</w:t>
      </w:r>
    </w:p>
    <w:p>
      <w:pPr>
        <w:ind w:left="115" w:hanging="115"/>
      </w:pPr>
      <w:r>
        <w:rPr>
          <w:rFonts w:ascii="DejaVu Sans" w:hAnsi="DejaVu Sans"/>
          <w:b w:val="0"/>
          <w:i w:val="0"/>
          <w:color w:val="111111"/>
          <w:sz w:val="24"/>
        </w:rPr>
        <w:t xml:space="preserve">☐  </w:t>
      </w:r>
      <w:r>
        <w:rPr>
          <w:rFonts w:ascii="Aptos" w:hAnsi="Aptos"/>
          <w:b w:val="0"/>
          <w:i w:val="0"/>
          <w:color w:val="111111"/>
          <w:sz w:val="24"/>
        </w:rPr>
        <w:t>Are you at least 18 years old?  ☐ Yes  ☐ No</w:t>
      </w:r>
    </w:p>
    <w:p>
      <w:pPr>
        <w:ind w:left="115" w:hanging="115"/>
      </w:pPr>
      <w:r>
        <w:rPr>
          <w:rFonts w:ascii="DejaVu Sans" w:hAnsi="DejaVu Sans"/>
          <w:b w:val="0"/>
          <w:i w:val="0"/>
          <w:color w:val="111111"/>
          <w:sz w:val="24"/>
        </w:rPr>
        <w:t xml:space="preserve">☐  </w:t>
      </w:r>
      <w:r>
        <w:rPr>
          <w:rFonts w:ascii="Aptos" w:hAnsi="Aptos"/>
          <w:b w:val="0"/>
          <w:i w:val="0"/>
          <w:color w:val="111111"/>
          <w:sz w:val="24"/>
        </w:rPr>
        <w:t>Are you legally authorized to work in the United States?  ☐ Yes  ☐ No</w:t>
      </w:r>
    </w:p>
    <w:p>
      <w:pPr>
        <w:ind w:left="115" w:hanging="115"/>
      </w:pPr>
      <w:r>
        <w:rPr>
          <w:rFonts w:ascii="DejaVu Sans" w:hAnsi="DejaVu Sans"/>
          <w:b w:val="0"/>
          <w:i w:val="0"/>
          <w:color w:val="111111"/>
          <w:sz w:val="24"/>
        </w:rPr>
        <w:t xml:space="preserve">☐  </w:t>
      </w:r>
      <w:r>
        <w:rPr>
          <w:rFonts w:ascii="Aptos" w:hAnsi="Aptos"/>
          <w:b w:val="0"/>
          <w:i w:val="0"/>
          <w:color w:val="111111"/>
          <w:sz w:val="24"/>
        </w:rPr>
        <w:t>Can you reliably report to assignments throughout the Laredo area?  ☐ Yes  ☐ No</w:t>
      </w:r>
    </w:p>
    <w:p>
      <w:pPr>
        <w:ind w:left="115" w:hanging="115"/>
      </w:pPr>
      <w:r>
        <w:rPr>
          <w:rFonts w:ascii="DejaVu Sans" w:hAnsi="DejaVu Sans"/>
          <w:b w:val="0"/>
          <w:i w:val="0"/>
          <w:color w:val="111111"/>
          <w:sz w:val="24"/>
        </w:rPr>
        <w:t xml:space="preserve">☐  </w:t>
      </w:r>
      <w:r>
        <w:rPr>
          <w:rFonts w:ascii="Aptos" w:hAnsi="Aptos"/>
          <w:b w:val="0"/>
          <w:i w:val="0"/>
          <w:color w:val="111111"/>
          <w:sz w:val="24"/>
        </w:rPr>
        <w:t>Do you possess a valid driver’s license if driving is required?  ☐ Yes  ☐ No</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4680"/>
        <w:gridCol w:w="4680"/>
      </w:tblGrid>
      <w:tr>
        <w:tc>
          <w:tcPr>
            <w:tcW w:type="dxa" w:w="4680"/>
            <w:vAlign w:val="center"/>
          </w:tcPr>
          <w:p>
            <w:pPr>
              <w:spacing w:after="0"/>
            </w:pPr>
            <w:r/>
            <w:r>
              <w:rPr>
                <w:rFonts w:ascii="Aptos" w:hAnsi="Aptos"/>
                <w:b/>
                <w:i w:val="0"/>
                <w:color w:val="17365D"/>
                <w:sz w:val="23"/>
              </w:rPr>
              <w:t>Earliest available date</w:t>
              <w:br/>
              <w:br/>
            </w:r>
          </w:p>
        </w:tc>
        <w:tc>
          <w:tcPr>
            <w:tcW w:type="dxa" w:w="4680"/>
            <w:vAlign w:val="center"/>
          </w:tcPr>
          <w:p>
            <w:pPr>
              <w:spacing w:after="0"/>
            </w:pPr>
            <w:r/>
            <w:r>
              <w:rPr>
                <w:rFonts w:ascii="Aptos" w:hAnsi="Aptos"/>
                <w:b/>
                <w:i w:val="0"/>
                <w:color w:val="17365D"/>
                <w:sz w:val="23"/>
              </w:rPr>
              <w:t>Minimum hourly rate requested</w:t>
              <w:br/>
              <w:br/>
            </w:r>
          </w:p>
        </w:tc>
      </w:tr>
      <w:tr>
        <w:tc>
          <w:tcPr>
            <w:tcW w:type="dxa" w:w="4680"/>
            <w:vAlign w:val="center"/>
          </w:tcPr>
          <w:p>
            <w:pPr>
              <w:spacing w:after="0"/>
            </w:pPr>
            <w:r/>
            <w:r>
              <w:rPr>
                <w:rFonts w:ascii="Aptos" w:hAnsi="Aptos"/>
                <w:b/>
                <w:i w:val="0"/>
                <w:color w:val="17365D"/>
                <w:sz w:val="23"/>
              </w:rPr>
              <w:t>Days available</w:t>
              <w:br/>
              <w:br/>
            </w:r>
          </w:p>
        </w:tc>
        <w:tc>
          <w:tcPr>
            <w:tcW w:type="dxa" w:w="4680"/>
            <w:vAlign w:val="center"/>
          </w:tcPr>
          <w:p>
            <w:pPr>
              <w:spacing w:after="0"/>
            </w:pPr>
            <w:r/>
            <w:r>
              <w:rPr>
                <w:rFonts w:ascii="Aptos" w:hAnsi="Aptos"/>
                <w:b/>
                <w:i w:val="0"/>
                <w:color w:val="17365D"/>
                <w:sz w:val="23"/>
              </w:rPr>
              <w:t>Hours available</w:t>
              <w:br/>
              <w:br/>
            </w:r>
          </w:p>
        </w:tc>
      </w:tr>
      <w:tr>
        <w:tc>
          <w:tcPr>
            <w:tcW w:type="dxa" w:w="4680"/>
            <w:vAlign w:val="center"/>
          </w:tcPr>
          <w:p>
            <w:pPr>
              <w:spacing w:after="0"/>
            </w:pPr>
            <w:r/>
            <w:r>
              <w:rPr>
                <w:rFonts w:ascii="Aptos" w:hAnsi="Aptos"/>
                <w:b/>
                <w:i w:val="0"/>
                <w:color w:val="17365D"/>
                <w:sz w:val="23"/>
              </w:rPr>
              <w:t>Maximum weekly hours</w:t>
              <w:br/>
              <w:br/>
            </w:r>
          </w:p>
        </w:tc>
        <w:tc>
          <w:tcPr>
            <w:tcW w:type="dxa" w:w="4680"/>
            <w:vAlign w:val="center"/>
          </w:tcPr>
          <w:p>
            <w:pPr>
              <w:spacing w:after="0"/>
            </w:pPr>
            <w:r/>
            <w:r>
              <w:rPr>
                <w:rFonts w:ascii="Aptos" w:hAnsi="Aptos"/>
                <w:b/>
                <w:i w:val="0"/>
                <w:color w:val="17365D"/>
                <w:sz w:val="23"/>
              </w:rPr>
              <w:t>Transportation limitations</w:t>
              <w:br/>
              <w:br/>
            </w:r>
          </w:p>
        </w:tc>
      </w:tr>
    </w:tbl>
    <w:p>
      <w:pPr>
        <w:pStyle w:val="Heading2"/>
      </w:pPr>
      <w:r>
        <w:t>Employment history</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2300"/>
        <w:gridCol w:w="1600"/>
        <w:gridCol w:w="1700"/>
        <w:gridCol w:w="1900"/>
        <w:gridCol w:w="1860"/>
      </w:tblGrid>
      <w:tr>
        <w:tc>
          <w:tcPr>
            <w:tcW w:type="dxa" w:w="2300"/>
            <w:vAlign w:val="center"/>
            <w:shd w:fill="17365D"/>
          </w:tcPr>
          <w:p>
            <w:pPr>
              <w:spacing w:after="0"/>
            </w:pPr>
            <w:r/>
            <w:r>
              <w:rPr>
                <w:rFonts w:ascii="Aptos" w:hAnsi="Aptos"/>
                <w:b/>
                <w:i w:val="0"/>
                <w:color w:val="FFFFFF"/>
                <w:sz w:val="22"/>
              </w:rPr>
              <w:t>Employer</w:t>
            </w:r>
          </w:p>
        </w:tc>
        <w:tc>
          <w:tcPr>
            <w:tcW w:type="dxa" w:w="1600"/>
            <w:vAlign w:val="center"/>
            <w:shd w:fill="17365D"/>
          </w:tcPr>
          <w:p>
            <w:pPr>
              <w:spacing w:after="0"/>
            </w:pPr>
            <w:r/>
            <w:r>
              <w:rPr>
                <w:rFonts w:ascii="Aptos" w:hAnsi="Aptos"/>
                <w:b/>
                <w:i w:val="0"/>
                <w:color w:val="FFFFFF"/>
                <w:sz w:val="22"/>
              </w:rPr>
              <w:t>Dates</w:t>
            </w:r>
          </w:p>
        </w:tc>
        <w:tc>
          <w:tcPr>
            <w:tcW w:type="dxa" w:w="1700"/>
            <w:vAlign w:val="center"/>
            <w:shd w:fill="17365D"/>
          </w:tcPr>
          <w:p>
            <w:pPr>
              <w:spacing w:after="0"/>
            </w:pPr>
            <w:r/>
            <w:r>
              <w:rPr>
                <w:rFonts w:ascii="Aptos" w:hAnsi="Aptos"/>
                <w:b/>
                <w:i w:val="0"/>
                <w:color w:val="FFFFFF"/>
                <w:sz w:val="22"/>
              </w:rPr>
              <w:t>Position</w:t>
            </w:r>
          </w:p>
        </w:tc>
        <w:tc>
          <w:tcPr>
            <w:tcW w:type="dxa" w:w="1900"/>
            <w:vAlign w:val="center"/>
            <w:shd w:fill="17365D"/>
          </w:tcPr>
          <w:p>
            <w:pPr>
              <w:spacing w:after="0"/>
            </w:pPr>
            <w:r/>
            <w:r>
              <w:rPr>
                <w:rFonts w:ascii="Aptos" w:hAnsi="Aptos"/>
                <w:b/>
                <w:i w:val="0"/>
                <w:color w:val="FFFFFF"/>
                <w:sz w:val="22"/>
              </w:rPr>
              <w:t>Supervisor / Phone</w:t>
            </w:r>
          </w:p>
        </w:tc>
        <w:tc>
          <w:tcPr>
            <w:tcW w:type="dxa" w:w="1860"/>
            <w:vAlign w:val="center"/>
            <w:shd w:fill="17365D"/>
          </w:tcPr>
          <w:p>
            <w:pPr>
              <w:spacing w:after="0"/>
            </w:pPr>
            <w:r/>
            <w:r>
              <w:rPr>
                <w:rFonts w:ascii="Aptos" w:hAnsi="Aptos"/>
                <w:b/>
                <w:i w:val="0"/>
                <w:color w:val="FFFFFF"/>
                <w:sz w:val="22"/>
              </w:rPr>
              <w:t>Reason for Leaving</w:t>
            </w:r>
          </w:p>
        </w:tc>
      </w:tr>
      <w:tr>
        <w:tc>
          <w:tcPr>
            <w:tcW w:type="dxa" w:w="2300"/>
            <w:vAlign w:val="center"/>
          </w:tcPr>
          <w:p>
            <w:pPr>
              <w:spacing w:after="0"/>
            </w:pPr>
            <w:r/>
            <w:r>
              <w:rPr>
                <w:rFonts w:ascii="Aptos" w:hAnsi="Aptos"/>
                <w:b w:val="0"/>
                <w:i w:val="0"/>
                <w:color w:val="111111"/>
                <w:sz w:val="22"/>
              </w:rPr>
              <w:br/>
              <w:br/>
            </w:r>
          </w:p>
        </w:tc>
        <w:tc>
          <w:tcPr>
            <w:tcW w:type="dxa" w:w="1600"/>
            <w:vAlign w:val="center"/>
          </w:tcPr>
          <w:p>
            <w:pPr>
              <w:spacing w:after="0"/>
            </w:pPr>
            <w:r/>
            <w:r>
              <w:rPr>
                <w:rFonts w:ascii="Aptos" w:hAnsi="Aptos"/>
                <w:b w:val="0"/>
                <w:i w:val="0"/>
                <w:color w:val="111111"/>
                <w:sz w:val="22"/>
              </w:rPr>
              <w:br/>
              <w:br/>
            </w:r>
          </w:p>
        </w:tc>
        <w:tc>
          <w:tcPr>
            <w:tcW w:type="dxa" w:w="1700"/>
            <w:vAlign w:val="center"/>
          </w:tcPr>
          <w:p>
            <w:pPr>
              <w:spacing w:after="0"/>
            </w:pPr>
            <w:r/>
            <w:r>
              <w:rPr>
                <w:rFonts w:ascii="Aptos" w:hAnsi="Aptos"/>
                <w:b w:val="0"/>
                <w:i w:val="0"/>
                <w:color w:val="111111"/>
                <w:sz w:val="22"/>
              </w:rPr>
              <w:br/>
              <w:br/>
            </w:r>
          </w:p>
        </w:tc>
        <w:tc>
          <w:tcPr>
            <w:tcW w:type="dxa" w:w="1900"/>
            <w:vAlign w:val="center"/>
          </w:tcPr>
          <w:p>
            <w:pPr>
              <w:spacing w:after="0"/>
            </w:pPr>
            <w:r/>
            <w:r>
              <w:rPr>
                <w:rFonts w:ascii="Aptos" w:hAnsi="Aptos"/>
                <w:b w:val="0"/>
                <w:i w:val="0"/>
                <w:color w:val="111111"/>
                <w:sz w:val="22"/>
              </w:rPr>
              <w:br/>
              <w:br/>
            </w:r>
          </w:p>
        </w:tc>
        <w:tc>
          <w:tcPr>
            <w:tcW w:type="dxa" w:w="1860"/>
            <w:vAlign w:val="center"/>
          </w:tcPr>
          <w:p>
            <w:pPr>
              <w:spacing w:after="0"/>
            </w:pPr>
            <w:r/>
            <w:r>
              <w:rPr>
                <w:rFonts w:ascii="Aptos" w:hAnsi="Aptos"/>
                <w:b w:val="0"/>
                <w:i w:val="0"/>
                <w:color w:val="111111"/>
                <w:sz w:val="22"/>
              </w:rPr>
              <w:br/>
              <w:br/>
            </w:r>
          </w:p>
        </w:tc>
      </w:tr>
      <w:tr>
        <w:tc>
          <w:tcPr>
            <w:tcW w:type="dxa" w:w="2300"/>
            <w:vAlign w:val="center"/>
          </w:tcPr>
          <w:p>
            <w:pPr>
              <w:spacing w:after="0"/>
            </w:pPr>
            <w:r/>
            <w:r>
              <w:rPr>
                <w:rFonts w:ascii="Aptos" w:hAnsi="Aptos"/>
                <w:b w:val="0"/>
                <w:i w:val="0"/>
                <w:color w:val="111111"/>
                <w:sz w:val="22"/>
              </w:rPr>
              <w:br/>
              <w:br/>
            </w:r>
          </w:p>
        </w:tc>
        <w:tc>
          <w:tcPr>
            <w:tcW w:type="dxa" w:w="1600"/>
            <w:vAlign w:val="center"/>
          </w:tcPr>
          <w:p>
            <w:pPr>
              <w:spacing w:after="0"/>
            </w:pPr>
            <w:r/>
            <w:r>
              <w:rPr>
                <w:rFonts w:ascii="Aptos" w:hAnsi="Aptos"/>
                <w:b w:val="0"/>
                <w:i w:val="0"/>
                <w:color w:val="111111"/>
                <w:sz w:val="22"/>
              </w:rPr>
              <w:br/>
              <w:br/>
            </w:r>
          </w:p>
        </w:tc>
        <w:tc>
          <w:tcPr>
            <w:tcW w:type="dxa" w:w="1700"/>
            <w:vAlign w:val="center"/>
          </w:tcPr>
          <w:p>
            <w:pPr>
              <w:spacing w:after="0"/>
            </w:pPr>
            <w:r/>
            <w:r>
              <w:rPr>
                <w:rFonts w:ascii="Aptos" w:hAnsi="Aptos"/>
                <w:b w:val="0"/>
                <w:i w:val="0"/>
                <w:color w:val="111111"/>
                <w:sz w:val="22"/>
              </w:rPr>
              <w:br/>
              <w:br/>
            </w:r>
          </w:p>
        </w:tc>
        <w:tc>
          <w:tcPr>
            <w:tcW w:type="dxa" w:w="1900"/>
            <w:vAlign w:val="center"/>
          </w:tcPr>
          <w:p>
            <w:pPr>
              <w:spacing w:after="0"/>
            </w:pPr>
            <w:r/>
            <w:r>
              <w:rPr>
                <w:rFonts w:ascii="Aptos" w:hAnsi="Aptos"/>
                <w:b w:val="0"/>
                <w:i w:val="0"/>
                <w:color w:val="111111"/>
                <w:sz w:val="22"/>
              </w:rPr>
              <w:br/>
              <w:br/>
            </w:r>
          </w:p>
        </w:tc>
        <w:tc>
          <w:tcPr>
            <w:tcW w:type="dxa" w:w="1860"/>
            <w:vAlign w:val="center"/>
          </w:tcPr>
          <w:p>
            <w:pPr>
              <w:spacing w:after="0"/>
            </w:pPr>
            <w:r/>
            <w:r>
              <w:rPr>
                <w:rFonts w:ascii="Aptos" w:hAnsi="Aptos"/>
                <w:b w:val="0"/>
                <w:i w:val="0"/>
                <w:color w:val="111111"/>
                <w:sz w:val="22"/>
              </w:rPr>
              <w:br/>
              <w:br/>
            </w:r>
          </w:p>
        </w:tc>
      </w:tr>
      <w:tr>
        <w:tc>
          <w:tcPr>
            <w:tcW w:type="dxa" w:w="2300"/>
            <w:vAlign w:val="center"/>
          </w:tcPr>
          <w:p>
            <w:pPr>
              <w:spacing w:after="0"/>
            </w:pPr>
            <w:r/>
            <w:r>
              <w:rPr>
                <w:rFonts w:ascii="Aptos" w:hAnsi="Aptos"/>
                <w:b w:val="0"/>
                <w:i w:val="0"/>
                <w:color w:val="111111"/>
                <w:sz w:val="22"/>
              </w:rPr>
              <w:br/>
              <w:br/>
            </w:r>
          </w:p>
        </w:tc>
        <w:tc>
          <w:tcPr>
            <w:tcW w:type="dxa" w:w="1600"/>
            <w:vAlign w:val="center"/>
          </w:tcPr>
          <w:p>
            <w:pPr>
              <w:spacing w:after="0"/>
            </w:pPr>
            <w:r/>
            <w:r>
              <w:rPr>
                <w:rFonts w:ascii="Aptos" w:hAnsi="Aptos"/>
                <w:b w:val="0"/>
                <w:i w:val="0"/>
                <w:color w:val="111111"/>
                <w:sz w:val="22"/>
              </w:rPr>
              <w:br/>
              <w:br/>
            </w:r>
          </w:p>
        </w:tc>
        <w:tc>
          <w:tcPr>
            <w:tcW w:type="dxa" w:w="1700"/>
            <w:vAlign w:val="center"/>
          </w:tcPr>
          <w:p>
            <w:pPr>
              <w:spacing w:after="0"/>
            </w:pPr>
            <w:r/>
            <w:r>
              <w:rPr>
                <w:rFonts w:ascii="Aptos" w:hAnsi="Aptos"/>
                <w:b w:val="0"/>
                <w:i w:val="0"/>
                <w:color w:val="111111"/>
                <w:sz w:val="22"/>
              </w:rPr>
              <w:br/>
              <w:br/>
            </w:r>
          </w:p>
        </w:tc>
        <w:tc>
          <w:tcPr>
            <w:tcW w:type="dxa" w:w="1900"/>
            <w:vAlign w:val="center"/>
          </w:tcPr>
          <w:p>
            <w:pPr>
              <w:spacing w:after="0"/>
            </w:pPr>
            <w:r/>
            <w:r>
              <w:rPr>
                <w:rFonts w:ascii="Aptos" w:hAnsi="Aptos"/>
                <w:b w:val="0"/>
                <w:i w:val="0"/>
                <w:color w:val="111111"/>
                <w:sz w:val="22"/>
              </w:rPr>
              <w:br/>
              <w:br/>
            </w:r>
          </w:p>
        </w:tc>
        <w:tc>
          <w:tcPr>
            <w:tcW w:type="dxa" w:w="1860"/>
            <w:vAlign w:val="center"/>
          </w:tcPr>
          <w:p>
            <w:pPr>
              <w:spacing w:after="0"/>
            </w:pPr>
            <w:r/>
            <w:r>
              <w:rPr>
                <w:rFonts w:ascii="Aptos" w:hAnsi="Aptos"/>
                <w:b w:val="0"/>
                <w:i w:val="0"/>
                <w:color w:val="111111"/>
                <w:sz w:val="22"/>
              </w:rPr>
              <w:br/>
              <w:br/>
            </w:r>
          </w:p>
        </w:tc>
      </w:tr>
    </w:tbl>
    <w:p>
      <w:pPr>
        <w:pStyle w:val="Heading2"/>
      </w:pPr>
      <w:r>
        <w:t>Professional references</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2500"/>
        <w:gridCol w:w="2300"/>
        <w:gridCol w:w="2300"/>
        <w:gridCol w:w="2260"/>
      </w:tblGrid>
      <w:tr>
        <w:tc>
          <w:tcPr>
            <w:tcW w:type="dxa" w:w="2500"/>
            <w:vAlign w:val="center"/>
            <w:shd w:fill="17365D"/>
          </w:tcPr>
          <w:p>
            <w:pPr>
              <w:spacing w:after="0"/>
            </w:pPr>
            <w:r/>
            <w:r>
              <w:rPr>
                <w:rFonts w:ascii="Aptos" w:hAnsi="Aptos"/>
                <w:b/>
                <w:i w:val="0"/>
                <w:color w:val="FFFFFF"/>
                <w:sz w:val="22"/>
              </w:rPr>
              <w:t>Name</w:t>
            </w:r>
          </w:p>
        </w:tc>
        <w:tc>
          <w:tcPr>
            <w:tcW w:type="dxa" w:w="2300"/>
            <w:vAlign w:val="center"/>
            <w:shd w:fill="17365D"/>
          </w:tcPr>
          <w:p>
            <w:pPr>
              <w:spacing w:after="0"/>
            </w:pPr>
            <w:r/>
            <w:r>
              <w:rPr>
                <w:rFonts w:ascii="Aptos" w:hAnsi="Aptos"/>
                <w:b/>
                <w:i w:val="0"/>
                <w:color w:val="FFFFFF"/>
                <w:sz w:val="22"/>
              </w:rPr>
              <w:t>Relationship</w:t>
            </w:r>
          </w:p>
        </w:tc>
        <w:tc>
          <w:tcPr>
            <w:tcW w:type="dxa" w:w="2300"/>
            <w:vAlign w:val="center"/>
            <w:shd w:fill="17365D"/>
          </w:tcPr>
          <w:p>
            <w:pPr>
              <w:spacing w:after="0"/>
            </w:pPr>
            <w:r/>
            <w:r>
              <w:rPr>
                <w:rFonts w:ascii="Aptos" w:hAnsi="Aptos"/>
                <w:b/>
                <w:i w:val="0"/>
                <w:color w:val="FFFFFF"/>
                <w:sz w:val="22"/>
              </w:rPr>
              <w:t>Phone / Email</w:t>
            </w:r>
          </w:p>
        </w:tc>
        <w:tc>
          <w:tcPr>
            <w:tcW w:type="dxa" w:w="2260"/>
            <w:vAlign w:val="center"/>
            <w:shd w:fill="17365D"/>
          </w:tcPr>
          <w:p>
            <w:pPr>
              <w:spacing w:after="0"/>
            </w:pPr>
            <w:r/>
            <w:r>
              <w:rPr>
                <w:rFonts w:ascii="Aptos" w:hAnsi="Aptos"/>
                <w:b/>
                <w:i w:val="0"/>
                <w:color w:val="FFFFFF"/>
                <w:sz w:val="22"/>
              </w:rPr>
              <w:t>Years Known</w:t>
            </w:r>
          </w:p>
        </w:tc>
      </w:tr>
      <w:tr>
        <w:tc>
          <w:tcPr>
            <w:tcW w:type="dxa" w:w="2500"/>
            <w:vAlign w:val="center"/>
          </w:tcPr>
          <w:p>
            <w:pPr>
              <w:spacing w:after="0"/>
            </w:pPr>
            <w:r/>
            <w:r>
              <w:rPr>
                <w:rFonts w:ascii="Aptos" w:hAnsi="Aptos"/>
                <w:b w:val="0"/>
                <w:i w:val="0"/>
                <w:color w:val="111111"/>
                <w:sz w:val="22"/>
              </w:rPr>
              <w:br/>
            </w:r>
          </w:p>
        </w:tc>
        <w:tc>
          <w:tcPr>
            <w:tcW w:type="dxa" w:w="2300"/>
            <w:vAlign w:val="center"/>
          </w:tcPr>
          <w:p>
            <w:pPr>
              <w:spacing w:after="0"/>
            </w:pPr>
            <w:r/>
            <w:r>
              <w:rPr>
                <w:rFonts w:ascii="Aptos" w:hAnsi="Aptos"/>
                <w:b w:val="0"/>
                <w:i w:val="0"/>
                <w:color w:val="111111"/>
                <w:sz w:val="22"/>
              </w:rPr>
              <w:br/>
            </w:r>
          </w:p>
        </w:tc>
        <w:tc>
          <w:tcPr>
            <w:tcW w:type="dxa" w:w="2300"/>
            <w:vAlign w:val="center"/>
          </w:tcPr>
          <w:p>
            <w:pPr>
              <w:spacing w:after="0"/>
            </w:pPr>
            <w:r/>
            <w:r>
              <w:rPr>
                <w:rFonts w:ascii="Aptos" w:hAnsi="Aptos"/>
                <w:b w:val="0"/>
                <w:i w:val="0"/>
                <w:color w:val="111111"/>
                <w:sz w:val="22"/>
              </w:rPr>
              <w:br/>
            </w:r>
          </w:p>
        </w:tc>
        <w:tc>
          <w:tcPr>
            <w:tcW w:type="dxa" w:w="2260"/>
            <w:vAlign w:val="center"/>
          </w:tcPr>
          <w:p>
            <w:pPr>
              <w:spacing w:after="0"/>
            </w:pPr>
            <w:r/>
            <w:r>
              <w:rPr>
                <w:rFonts w:ascii="Aptos" w:hAnsi="Aptos"/>
                <w:b w:val="0"/>
                <w:i w:val="0"/>
                <w:color w:val="111111"/>
                <w:sz w:val="22"/>
              </w:rPr>
              <w:br/>
            </w:r>
          </w:p>
        </w:tc>
      </w:tr>
      <w:tr>
        <w:tc>
          <w:tcPr>
            <w:tcW w:type="dxa" w:w="2500"/>
            <w:vAlign w:val="center"/>
          </w:tcPr>
          <w:p>
            <w:pPr>
              <w:spacing w:after="0"/>
            </w:pPr>
            <w:r/>
            <w:r>
              <w:rPr>
                <w:rFonts w:ascii="Aptos" w:hAnsi="Aptos"/>
                <w:b w:val="0"/>
                <w:i w:val="0"/>
                <w:color w:val="111111"/>
                <w:sz w:val="22"/>
              </w:rPr>
              <w:br/>
            </w:r>
          </w:p>
        </w:tc>
        <w:tc>
          <w:tcPr>
            <w:tcW w:type="dxa" w:w="2300"/>
            <w:vAlign w:val="center"/>
          </w:tcPr>
          <w:p>
            <w:pPr>
              <w:spacing w:after="0"/>
            </w:pPr>
            <w:r/>
            <w:r>
              <w:rPr>
                <w:rFonts w:ascii="Aptos" w:hAnsi="Aptos"/>
                <w:b w:val="0"/>
                <w:i w:val="0"/>
                <w:color w:val="111111"/>
                <w:sz w:val="22"/>
              </w:rPr>
              <w:br/>
            </w:r>
          </w:p>
        </w:tc>
        <w:tc>
          <w:tcPr>
            <w:tcW w:type="dxa" w:w="2300"/>
            <w:vAlign w:val="center"/>
          </w:tcPr>
          <w:p>
            <w:pPr>
              <w:spacing w:after="0"/>
            </w:pPr>
            <w:r/>
            <w:r>
              <w:rPr>
                <w:rFonts w:ascii="Aptos" w:hAnsi="Aptos"/>
                <w:b w:val="0"/>
                <w:i w:val="0"/>
                <w:color w:val="111111"/>
                <w:sz w:val="22"/>
              </w:rPr>
              <w:br/>
            </w:r>
          </w:p>
        </w:tc>
        <w:tc>
          <w:tcPr>
            <w:tcW w:type="dxa" w:w="2260"/>
            <w:vAlign w:val="center"/>
          </w:tcPr>
          <w:p>
            <w:pPr>
              <w:spacing w:after="0"/>
            </w:pPr>
            <w:r/>
            <w:r>
              <w:rPr>
                <w:rFonts w:ascii="Aptos" w:hAnsi="Aptos"/>
                <w:b w:val="0"/>
                <w:i w:val="0"/>
                <w:color w:val="111111"/>
                <w:sz w:val="22"/>
              </w:rPr>
              <w:br/>
            </w:r>
          </w:p>
        </w:tc>
      </w:tr>
    </w:tbl>
    <w:p>
      <w:pPr/>
      <w:r>
        <w:rPr>
          <w:rFonts w:ascii="Aptos" w:hAnsi="Aptos"/>
          <w:b w:val="0"/>
          <w:i w:val="0"/>
          <w:color w:val="111111"/>
          <w:sz w:val="24"/>
        </w:rPr>
        <w:t>I certify that the information in this application is true and complete. I understand that material falsification or omission may disqualify me or result in termination, subject to applicable law.</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Applicant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2. Texas Security Credential and Licensing Status</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9360"/>
      </w:tblGrid>
      <w:tr>
        <w:tc>
          <w:tcPr>
            <w:tcW w:type="dxa" w:w="9360"/>
            <w:vAlign w:val="center"/>
            <w:shd w:fill="EAF1F8"/>
          </w:tcPr>
          <w:p>
            <w:pPr>
              <w:spacing w:after="80"/>
            </w:pPr>
            <w:r/>
            <w:r>
              <w:rPr>
                <w:rFonts w:ascii="Aptos" w:hAnsi="Aptos"/>
                <w:b/>
                <w:i w:val="0"/>
                <w:color w:val="17365D"/>
                <w:sz w:val="24"/>
              </w:rPr>
              <w:t>ONBOARDING ELIGIBILITY</w:t>
            </w:r>
          </w:p>
          <w:p>
            <w:pPr>
              <w:spacing w:after="0"/>
            </w:pPr>
            <w:r>
              <w:rPr>
                <w:rFonts w:ascii="Aptos" w:hAnsi="Aptos"/>
                <w:b w:val="0"/>
                <w:i w:val="0"/>
                <w:color w:val="111111"/>
                <w:sz w:val="23"/>
              </w:rPr>
              <w:t>To be onboarded into Frontier’s candidate process, the applicant must be verified as either (1) actively licensed for the intended role or (2) actively completing a legitimate, documented application for that credential. Frontier’s company policy does not permit security work until the required credential is fully issued and active.</w:t>
            </w:r>
          </w:p>
        </w:tc>
      </w:tr>
    </w:tbl>
    <w:p>
      <w:pPr>
        <w:spacing w:after="0"/>
      </w:pPr>
    </w:p>
    <w:p>
      <w:pPr>
        <w:ind w:left="115" w:hanging="115"/>
      </w:pPr>
      <w:r>
        <w:rPr>
          <w:rFonts w:ascii="DejaVu Sans" w:hAnsi="DejaVu Sans"/>
          <w:b w:val="0"/>
          <w:i w:val="0"/>
          <w:color w:val="111111"/>
          <w:sz w:val="24"/>
        </w:rPr>
        <w:t xml:space="preserve">☐  </w:t>
      </w:r>
      <w:r>
        <w:rPr>
          <w:rFonts w:ascii="Aptos" w:hAnsi="Aptos"/>
          <w:b w:val="0"/>
          <w:i w:val="0"/>
          <w:color w:val="111111"/>
          <w:sz w:val="24"/>
        </w:rPr>
        <w:t>ACTIVE: My required Texas security credential is currently active.</w:t>
      </w:r>
    </w:p>
    <w:p>
      <w:pPr>
        <w:ind w:left="115" w:hanging="115"/>
      </w:pPr>
      <w:r>
        <w:rPr>
          <w:rFonts w:ascii="DejaVu Sans" w:hAnsi="DejaVu Sans"/>
          <w:b w:val="0"/>
          <w:i w:val="0"/>
          <w:color w:val="111111"/>
          <w:sz w:val="24"/>
        </w:rPr>
        <w:t xml:space="preserve">☐  </w:t>
      </w:r>
      <w:r>
        <w:rPr>
          <w:rFonts w:ascii="Aptos" w:hAnsi="Aptos"/>
          <w:b w:val="0"/>
          <w:i w:val="0"/>
          <w:color w:val="111111"/>
          <w:sz w:val="24"/>
        </w:rPr>
        <w:t>IN PROCESS: My application is pending and I have supplied verifiable documentation.</w:t>
      </w:r>
    </w:p>
    <w:p>
      <w:pPr>
        <w:ind w:left="115" w:hanging="115"/>
      </w:pPr>
      <w:r>
        <w:rPr>
          <w:rFonts w:ascii="DejaVu Sans" w:hAnsi="DejaVu Sans"/>
          <w:b w:val="0"/>
          <w:i w:val="0"/>
          <w:color w:val="111111"/>
          <w:sz w:val="24"/>
        </w:rPr>
        <w:t xml:space="preserve">☐  </w:t>
      </w:r>
      <w:r>
        <w:rPr>
          <w:rFonts w:ascii="Aptos" w:hAnsi="Aptos"/>
          <w:b w:val="0"/>
          <w:i w:val="0"/>
          <w:color w:val="111111"/>
          <w:sz w:val="24"/>
        </w:rPr>
        <w:t>NOT STARTED: I have not started the licensing process. I understand I am not presently eligible for onboarding or assignment.</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4680"/>
        <w:gridCol w:w="4680"/>
      </w:tblGrid>
      <w:tr>
        <w:tc>
          <w:tcPr>
            <w:tcW w:type="dxa" w:w="4680"/>
            <w:vAlign w:val="center"/>
          </w:tcPr>
          <w:p>
            <w:pPr>
              <w:spacing w:after="0"/>
            </w:pPr>
            <w:r/>
            <w:r>
              <w:rPr>
                <w:rFonts w:ascii="Aptos" w:hAnsi="Aptos"/>
                <w:b/>
                <w:i w:val="0"/>
                <w:color w:val="17365D"/>
                <w:sz w:val="23"/>
              </w:rPr>
              <w:t>TOPS individual license/registration number</w:t>
              <w:br/>
              <w:br/>
            </w:r>
          </w:p>
        </w:tc>
        <w:tc>
          <w:tcPr>
            <w:tcW w:type="dxa" w:w="4680"/>
            <w:vAlign w:val="center"/>
          </w:tcPr>
          <w:p>
            <w:pPr>
              <w:spacing w:after="0"/>
            </w:pPr>
            <w:r/>
            <w:r>
              <w:rPr>
                <w:rFonts w:ascii="Aptos" w:hAnsi="Aptos"/>
                <w:b/>
                <w:i w:val="0"/>
                <w:color w:val="17365D"/>
                <w:sz w:val="23"/>
              </w:rPr>
              <w:t>Credential type and level</w:t>
              <w:br/>
              <w:br/>
            </w:r>
          </w:p>
        </w:tc>
      </w:tr>
      <w:tr>
        <w:tc>
          <w:tcPr>
            <w:tcW w:type="dxa" w:w="4680"/>
            <w:vAlign w:val="center"/>
          </w:tcPr>
          <w:p>
            <w:pPr>
              <w:spacing w:after="0"/>
            </w:pPr>
            <w:r/>
            <w:r>
              <w:rPr>
                <w:rFonts w:ascii="Aptos" w:hAnsi="Aptos"/>
                <w:b/>
                <w:i w:val="0"/>
                <w:color w:val="17365D"/>
                <w:sz w:val="23"/>
              </w:rPr>
              <w:t>Issue date</w:t>
              <w:br/>
              <w:br/>
            </w:r>
          </w:p>
        </w:tc>
        <w:tc>
          <w:tcPr>
            <w:tcW w:type="dxa" w:w="4680"/>
            <w:vAlign w:val="center"/>
          </w:tcPr>
          <w:p>
            <w:pPr>
              <w:spacing w:after="0"/>
            </w:pPr>
            <w:r/>
            <w:r>
              <w:rPr>
                <w:rFonts w:ascii="Aptos" w:hAnsi="Aptos"/>
                <w:b/>
                <w:i w:val="0"/>
                <w:color w:val="17365D"/>
                <w:sz w:val="23"/>
              </w:rPr>
              <w:t>Expiration date</w:t>
              <w:br/>
              <w:br/>
            </w:r>
          </w:p>
        </w:tc>
      </w:tr>
      <w:tr>
        <w:tc>
          <w:tcPr>
            <w:tcW w:type="dxa" w:w="4680"/>
            <w:vAlign w:val="center"/>
          </w:tcPr>
          <w:p>
            <w:pPr>
              <w:spacing w:after="0"/>
            </w:pPr>
            <w:r/>
            <w:r>
              <w:rPr>
                <w:rFonts w:ascii="Aptos" w:hAnsi="Aptos"/>
                <w:b/>
                <w:i w:val="0"/>
                <w:color w:val="17365D"/>
                <w:sz w:val="23"/>
              </w:rPr>
              <w:t>TOPS application/submission date</w:t>
              <w:br/>
              <w:br/>
            </w:r>
          </w:p>
        </w:tc>
        <w:tc>
          <w:tcPr>
            <w:tcW w:type="dxa" w:w="4680"/>
            <w:vAlign w:val="center"/>
          </w:tcPr>
          <w:p>
            <w:pPr>
              <w:spacing w:after="0"/>
            </w:pPr>
            <w:r/>
            <w:r>
              <w:rPr>
                <w:rFonts w:ascii="Aptos" w:hAnsi="Aptos"/>
                <w:b/>
                <w:i w:val="0"/>
                <w:color w:val="17365D"/>
                <w:sz w:val="23"/>
              </w:rPr>
              <w:t>Fingerprint date</w:t>
              <w:br/>
              <w:br/>
            </w:r>
          </w:p>
        </w:tc>
      </w:tr>
      <w:tr>
        <w:tc>
          <w:tcPr>
            <w:tcW w:type="dxa" w:w="4680"/>
            <w:vAlign w:val="center"/>
          </w:tcPr>
          <w:p>
            <w:pPr>
              <w:spacing w:after="0"/>
            </w:pPr>
            <w:r/>
            <w:r>
              <w:rPr>
                <w:rFonts w:ascii="Aptos" w:hAnsi="Aptos"/>
                <w:b/>
                <w:i w:val="0"/>
                <w:color w:val="17365D"/>
                <w:sz w:val="23"/>
              </w:rPr>
              <w:t>Training school</w:t>
              <w:br/>
              <w:br/>
            </w:r>
          </w:p>
        </w:tc>
        <w:tc>
          <w:tcPr>
            <w:tcW w:type="dxa" w:w="4680"/>
            <w:vAlign w:val="center"/>
          </w:tcPr>
          <w:p>
            <w:pPr>
              <w:spacing w:after="0"/>
            </w:pPr>
            <w:r/>
            <w:r>
              <w:rPr>
                <w:rFonts w:ascii="Aptos" w:hAnsi="Aptos"/>
                <w:b/>
                <w:i w:val="0"/>
                <w:color w:val="17365D"/>
                <w:sz w:val="23"/>
              </w:rPr>
              <w:t>Training completion date</w:t>
              <w:br/>
              <w:br/>
            </w:r>
          </w:p>
        </w:tc>
      </w:tr>
    </w:tbl>
    <w:p>
      <w:pPr>
        <w:pStyle w:val="Heading2"/>
      </w:pPr>
      <w:r>
        <w:t>Applicant acknowledgments</w:t>
      </w:r>
    </w:p>
    <w:p>
      <w:pPr>
        <w:ind w:left="115" w:hanging="115"/>
      </w:pPr>
      <w:r>
        <w:rPr>
          <w:rFonts w:ascii="DejaVu Sans" w:hAnsi="DejaVu Sans"/>
          <w:b w:val="0"/>
          <w:i w:val="0"/>
          <w:color w:val="111111"/>
          <w:sz w:val="24"/>
        </w:rPr>
        <w:t xml:space="preserve">☐  </w:t>
      </w:r>
      <w:r>
        <w:rPr>
          <w:rFonts w:ascii="Aptos" w:hAnsi="Aptos"/>
          <w:b w:val="0"/>
          <w:i w:val="0"/>
          <w:color w:val="111111"/>
          <w:sz w:val="24"/>
        </w:rPr>
        <w:t>Frontier may verify my credential and application status directly through TOPS and other lawful sources.</w:t>
      </w:r>
    </w:p>
    <w:p>
      <w:pPr>
        <w:ind w:left="115" w:hanging="115"/>
      </w:pPr>
      <w:r>
        <w:rPr>
          <w:rFonts w:ascii="DejaVu Sans" w:hAnsi="DejaVu Sans"/>
          <w:b w:val="0"/>
          <w:i w:val="0"/>
          <w:color w:val="111111"/>
          <w:sz w:val="24"/>
        </w:rPr>
        <w:t xml:space="preserve">☐  </w:t>
      </w:r>
      <w:r>
        <w:rPr>
          <w:rFonts w:ascii="Aptos" w:hAnsi="Aptos"/>
          <w:b w:val="0"/>
          <w:i w:val="0"/>
          <w:color w:val="111111"/>
          <w:sz w:val="24"/>
        </w:rPr>
        <w:t>I must immediately disclose any deficiency, denial, suspension, expiration, arrest, charge, protective order, firearm prohibition, or other event that may affect my eligibility or assignment.</w:t>
      </w:r>
    </w:p>
    <w:p>
      <w:pPr>
        <w:ind w:left="115" w:hanging="115"/>
      </w:pPr>
      <w:r>
        <w:rPr>
          <w:rFonts w:ascii="DejaVu Sans" w:hAnsi="DejaVu Sans"/>
          <w:b w:val="0"/>
          <w:i w:val="0"/>
          <w:color w:val="111111"/>
          <w:sz w:val="24"/>
        </w:rPr>
        <w:t xml:space="preserve">☐  </w:t>
      </w:r>
      <w:r>
        <w:rPr>
          <w:rFonts w:ascii="Aptos" w:hAnsi="Aptos"/>
          <w:b w:val="0"/>
          <w:i w:val="0"/>
          <w:color w:val="111111"/>
          <w:sz w:val="24"/>
        </w:rPr>
        <w:t>A training certificate, pending application, fingerprint receipt, or interview does not authorize me to work for Frontier.</w:t>
      </w:r>
    </w:p>
    <w:p>
      <w:pPr>
        <w:ind w:left="115" w:hanging="115"/>
      </w:pPr>
      <w:r>
        <w:rPr>
          <w:rFonts w:ascii="DejaVu Sans" w:hAnsi="DejaVu Sans"/>
          <w:b w:val="0"/>
          <w:i w:val="0"/>
          <w:color w:val="111111"/>
          <w:sz w:val="24"/>
        </w:rPr>
        <w:t xml:space="preserve">☐  </w:t>
      </w:r>
      <w:r>
        <w:rPr>
          <w:rFonts w:ascii="Aptos" w:hAnsi="Aptos"/>
          <w:b w:val="0"/>
          <w:i w:val="0"/>
          <w:color w:val="111111"/>
          <w:sz w:val="24"/>
        </w:rPr>
        <w:t>I will not report to a security post, perform regulated security services, wear a Frontier duty uniform, display a Frontier badge, or carry a firearm for Frontier until I receive written deployment authorization.</w:t>
      </w:r>
    </w:p>
    <w:p>
      <w:pPr>
        <w:ind w:left="115" w:hanging="115"/>
      </w:pPr>
      <w:r>
        <w:rPr>
          <w:rFonts w:ascii="DejaVu Sans" w:hAnsi="DejaVu Sans"/>
          <w:b w:val="0"/>
          <w:i w:val="0"/>
          <w:color w:val="111111"/>
          <w:sz w:val="24"/>
        </w:rPr>
        <w:t xml:space="preserve">☐  </w:t>
      </w:r>
      <w:r>
        <w:rPr>
          <w:rFonts w:ascii="Aptos" w:hAnsi="Aptos"/>
          <w:b w:val="0"/>
          <w:i w:val="0"/>
          <w:color w:val="111111"/>
          <w:sz w:val="24"/>
        </w:rPr>
        <w:t>Armed assignments require the appropriate active commission and all additional company approvals. There is no pre-license armed assignment.</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Applicant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3. Conditional Candidate-Roster Agreement</w:t>
      </w:r>
    </w:p>
    <w:p>
      <w:pPr/>
      <w:r>
        <w:rPr>
          <w:rFonts w:ascii="Aptos" w:hAnsi="Aptos"/>
          <w:b w:val="0"/>
          <w:i w:val="0"/>
          <w:color w:val="111111"/>
          <w:sz w:val="24"/>
        </w:rPr>
        <w:t>Frontier may place a qualified applicant on a prequalified candidate roster while waiting for a suitable client assignment. Roster status is not active employment unless and until Frontier issues a written hiring/start notice and completes required employment paperwork.</w:t>
      </w:r>
    </w:p>
    <w:p>
      <w:pPr>
        <w:pStyle w:val="Heading2"/>
      </w:pPr>
      <w:r>
        <w:t>Conditions that must be satisfied before deployment</w:t>
      </w:r>
    </w:p>
    <w:p>
      <w:pPr>
        <w:ind w:left="115" w:hanging="115"/>
      </w:pPr>
      <w:r>
        <w:rPr>
          <w:rFonts w:ascii="DejaVu Sans" w:hAnsi="DejaVu Sans"/>
          <w:b w:val="0"/>
          <w:i w:val="0"/>
          <w:color w:val="111111"/>
          <w:sz w:val="24"/>
        </w:rPr>
        <w:t xml:space="preserve">☐  </w:t>
      </w:r>
      <w:r>
        <w:rPr>
          <w:rFonts w:ascii="Aptos" w:hAnsi="Aptos"/>
          <w:b w:val="0"/>
          <w:i w:val="0"/>
          <w:color w:val="111111"/>
          <w:sz w:val="24"/>
        </w:rPr>
        <w:t>Active and appropriate Texas private-security credential verified</w:t>
      </w:r>
    </w:p>
    <w:p>
      <w:pPr>
        <w:ind w:left="115" w:hanging="115"/>
      </w:pPr>
      <w:r>
        <w:rPr>
          <w:rFonts w:ascii="DejaVu Sans" w:hAnsi="DejaVu Sans"/>
          <w:b w:val="0"/>
          <w:i w:val="0"/>
          <w:color w:val="111111"/>
          <w:sz w:val="24"/>
        </w:rPr>
        <w:t xml:space="preserve">☐  </w:t>
      </w:r>
      <w:r>
        <w:rPr>
          <w:rFonts w:ascii="Aptos" w:hAnsi="Aptos"/>
          <w:b w:val="0"/>
          <w:i w:val="0"/>
          <w:color w:val="111111"/>
          <w:sz w:val="24"/>
        </w:rPr>
        <w:t>Required company affiliation or employment relationship recorded as applicable</w:t>
      </w:r>
    </w:p>
    <w:p>
      <w:pPr>
        <w:ind w:left="115" w:hanging="115"/>
      </w:pPr>
      <w:r>
        <w:rPr>
          <w:rFonts w:ascii="DejaVu Sans" w:hAnsi="DejaVu Sans"/>
          <w:b w:val="0"/>
          <w:i w:val="0"/>
          <w:color w:val="111111"/>
          <w:sz w:val="24"/>
        </w:rPr>
        <w:t xml:space="preserve">☐  </w:t>
      </w:r>
      <w:r>
        <w:rPr>
          <w:rFonts w:ascii="Aptos" w:hAnsi="Aptos"/>
          <w:b w:val="0"/>
          <w:i w:val="0"/>
          <w:color w:val="111111"/>
          <w:sz w:val="24"/>
        </w:rPr>
        <w:t>Background review completed and approved</w:t>
      </w:r>
    </w:p>
    <w:p>
      <w:pPr>
        <w:ind w:left="115" w:hanging="115"/>
      </w:pPr>
      <w:r>
        <w:rPr>
          <w:rFonts w:ascii="DejaVu Sans" w:hAnsi="DejaVu Sans"/>
          <w:b w:val="0"/>
          <w:i w:val="0"/>
          <w:color w:val="111111"/>
          <w:sz w:val="24"/>
        </w:rPr>
        <w:t xml:space="preserve">☐  </w:t>
      </w:r>
      <w:r>
        <w:rPr>
          <w:rFonts w:ascii="Aptos" w:hAnsi="Aptos"/>
          <w:b w:val="0"/>
          <w:i w:val="0"/>
          <w:color w:val="111111"/>
          <w:sz w:val="24"/>
        </w:rPr>
        <w:t>Identity and employment eligibility documentation completed</w:t>
      </w:r>
    </w:p>
    <w:p>
      <w:pPr>
        <w:ind w:left="115" w:hanging="115"/>
      </w:pPr>
      <w:r>
        <w:rPr>
          <w:rFonts w:ascii="DejaVu Sans" w:hAnsi="DejaVu Sans"/>
          <w:b w:val="0"/>
          <w:i w:val="0"/>
          <w:color w:val="111111"/>
          <w:sz w:val="24"/>
        </w:rPr>
        <w:t xml:space="preserve">☐  </w:t>
      </w:r>
      <w:r>
        <w:rPr>
          <w:rFonts w:ascii="Aptos" w:hAnsi="Aptos"/>
          <w:b w:val="0"/>
          <w:i w:val="0"/>
          <w:color w:val="111111"/>
          <w:sz w:val="24"/>
        </w:rPr>
        <w:t>Required training and site orientation completed</w:t>
      </w:r>
    </w:p>
    <w:p>
      <w:pPr>
        <w:ind w:left="115" w:hanging="115"/>
      </w:pPr>
      <w:r>
        <w:rPr>
          <w:rFonts w:ascii="DejaVu Sans" w:hAnsi="DejaVu Sans"/>
          <w:b w:val="0"/>
          <w:i w:val="0"/>
          <w:color w:val="111111"/>
          <w:sz w:val="24"/>
        </w:rPr>
        <w:t xml:space="preserve">☐  </w:t>
      </w:r>
      <w:r>
        <w:rPr>
          <w:rFonts w:ascii="Aptos" w:hAnsi="Aptos"/>
          <w:b w:val="0"/>
          <w:i w:val="0"/>
          <w:color w:val="111111"/>
          <w:sz w:val="24"/>
        </w:rPr>
        <w:t>Insurance eligibility confirmed for the assigned duties</w:t>
      </w:r>
    </w:p>
    <w:p>
      <w:pPr>
        <w:ind w:left="115" w:hanging="115"/>
      </w:pPr>
      <w:r>
        <w:rPr>
          <w:rFonts w:ascii="DejaVu Sans" w:hAnsi="DejaVu Sans"/>
          <w:b w:val="0"/>
          <w:i w:val="0"/>
          <w:color w:val="111111"/>
          <w:sz w:val="24"/>
        </w:rPr>
        <w:t xml:space="preserve">☐  </w:t>
      </w:r>
      <w:r>
        <w:rPr>
          <w:rFonts w:ascii="Aptos" w:hAnsi="Aptos"/>
          <w:b w:val="0"/>
          <w:i w:val="0"/>
          <w:color w:val="111111"/>
          <w:sz w:val="24"/>
        </w:rPr>
        <w:t>Uniform and equipment inspection completed</w:t>
      </w:r>
    </w:p>
    <w:p>
      <w:pPr>
        <w:ind w:left="115" w:hanging="115"/>
      </w:pPr>
      <w:r>
        <w:rPr>
          <w:rFonts w:ascii="DejaVu Sans" w:hAnsi="DejaVu Sans"/>
          <w:b w:val="0"/>
          <w:i w:val="0"/>
          <w:color w:val="111111"/>
          <w:sz w:val="24"/>
        </w:rPr>
        <w:t xml:space="preserve">☐  </w:t>
      </w:r>
      <w:r>
        <w:rPr>
          <w:rFonts w:ascii="Aptos" w:hAnsi="Aptos"/>
          <w:b w:val="0"/>
          <w:i w:val="0"/>
          <w:color w:val="111111"/>
          <w:sz w:val="24"/>
        </w:rPr>
        <w:t>Written post assignment, schedule, supervisor and pay rate issued</w:t>
      </w:r>
    </w:p>
    <w:p>
      <w:pPr/>
      <w:r>
        <w:rPr>
          <w:rFonts w:ascii="Aptos" w:hAnsi="Aptos"/>
          <w:b w:val="0"/>
          <w:i w:val="0"/>
          <w:color w:val="111111"/>
          <w:sz w:val="24"/>
        </w:rPr>
        <w:t>I understand that Frontier may remove me from the roster, withdraw a conditional selection, or delay deployment when lawful business, licensing, client, insurance, qualification, or availability requirements are not satisfied. Nothing in this agreement alters at-will employment.</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Candidate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Frontier Representative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4. Standalone Background-Check Disclosure</w:t>
      </w:r>
    </w:p>
    <w:p>
      <w:pPr/>
      <w:r>
        <w:rPr>
          <w:rFonts w:ascii="Aptos" w:hAnsi="Aptos"/>
          <w:b w:val="0"/>
          <w:i w:val="0"/>
          <w:color w:val="111111"/>
          <w:sz w:val="24"/>
        </w:rPr>
        <w:t>Frontier Public Safety Services LLC may obtain a consumer report and/or investigative consumer report about you for employment purposes. The report may include information concerning criminal history, identity verification, employment history, education, professional credentials, driving history when job-related, references, and other lawful employment-related information.</w:t>
      </w:r>
    </w:p>
    <w:p>
      <w:pPr/>
      <w:r>
        <w:rPr>
          <w:rFonts w:ascii="Aptos" w:hAnsi="Aptos"/>
          <w:b w:val="0"/>
          <w:i w:val="0"/>
          <w:color w:val="111111"/>
          <w:sz w:val="24"/>
        </w:rPr>
        <w:t>This disclosure is provided in a document consisting solely of the disclosure, as required when the federal Fair Credit Reporting Act applies. Additional notices required by federal, state, or local law may be provided separately.</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9360"/>
      </w:tblGrid>
      <w:tr>
        <w:tc>
          <w:tcPr>
            <w:tcW w:type="dxa" w:w="9360"/>
            <w:vAlign w:val="center"/>
            <w:shd w:fill="EAF1F8"/>
          </w:tcPr>
          <w:p>
            <w:pPr>
              <w:spacing w:after="80"/>
            </w:pPr>
            <w:r/>
            <w:r>
              <w:rPr>
                <w:rFonts w:ascii="Aptos" w:hAnsi="Aptos"/>
                <w:b/>
                <w:i w:val="0"/>
                <w:color w:val="17365D"/>
                <w:sz w:val="24"/>
              </w:rPr>
              <w:t>YOUR RIGHTS</w:t>
            </w:r>
          </w:p>
          <w:p>
            <w:pPr>
              <w:spacing w:after="0"/>
            </w:pPr>
            <w:r>
              <w:rPr>
                <w:rFonts w:ascii="Aptos" w:hAnsi="Aptos"/>
                <w:b w:val="0"/>
                <w:i w:val="0"/>
                <w:color w:val="111111"/>
                <w:sz w:val="23"/>
              </w:rPr>
              <w:t>Before adverse action based in whole or in part on a third-party consumer report, Frontier will provide notices and documents required by applicable law. You may request information about the nature and scope of an investigative consumer report within the period allowed by law.</w:t>
            </w:r>
          </w:p>
        </w:tc>
      </w:tr>
    </w:tbl>
    <w:p>
      <w:pPr>
        <w:spacing w:after="0"/>
      </w:pP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Applicant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5. Background-Check Authorization</w:t>
      </w:r>
    </w:p>
    <w:p>
      <w:pPr/>
      <w:r>
        <w:rPr>
          <w:rFonts w:ascii="Aptos" w:hAnsi="Aptos"/>
          <w:b w:val="0"/>
          <w:i w:val="0"/>
          <w:color w:val="111111"/>
          <w:sz w:val="24"/>
        </w:rPr>
        <w:t>I authorize Frontier Public Safety Services LLC and its authorized consumer-reporting agency or screening provider to obtain employment-related consumer reports and investigative consumer reports about me, as permitted by law, for the purpose of evaluating my suitability for employment, assignment, promotion, retention, or reassignment.</w:t>
      </w:r>
    </w:p>
    <w:p>
      <w:pPr/>
      <w:r>
        <w:rPr>
          <w:rFonts w:ascii="Aptos" w:hAnsi="Aptos"/>
          <w:b w:val="0"/>
          <w:i w:val="0"/>
          <w:color w:val="111111"/>
          <w:sz w:val="24"/>
        </w:rPr>
        <w:t>I authorize appropriate persons, employers, schools, licensing agencies, courts, and record custodians to provide job-related information to the extent permitted by law. This authorization does not authorize access to information prohibited by law.</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4680"/>
        <w:gridCol w:w="4680"/>
      </w:tblGrid>
      <w:tr>
        <w:tc>
          <w:tcPr>
            <w:tcW w:type="dxa" w:w="4680"/>
            <w:vAlign w:val="center"/>
          </w:tcPr>
          <w:p>
            <w:pPr>
              <w:spacing w:after="0"/>
            </w:pPr>
            <w:r/>
            <w:r>
              <w:rPr>
                <w:rFonts w:ascii="Aptos" w:hAnsi="Aptos"/>
                <w:b/>
                <w:i w:val="0"/>
                <w:color w:val="17365D"/>
                <w:sz w:val="23"/>
              </w:rPr>
              <w:t>Full legal name</w:t>
              <w:br/>
              <w:br/>
            </w:r>
          </w:p>
        </w:tc>
        <w:tc>
          <w:tcPr>
            <w:tcW w:type="dxa" w:w="4680"/>
            <w:vAlign w:val="center"/>
          </w:tcPr>
          <w:p>
            <w:pPr>
              <w:spacing w:after="0"/>
            </w:pPr>
            <w:r/>
            <w:r>
              <w:rPr>
                <w:rFonts w:ascii="Aptos" w:hAnsi="Aptos"/>
                <w:b/>
                <w:i w:val="0"/>
                <w:color w:val="17365D"/>
                <w:sz w:val="23"/>
              </w:rPr>
              <w:t>Other names used for record verification</w:t>
              <w:br/>
              <w:br/>
            </w:r>
          </w:p>
        </w:tc>
      </w:tr>
      <w:tr>
        <w:tc>
          <w:tcPr>
            <w:tcW w:type="dxa" w:w="4680"/>
            <w:vAlign w:val="center"/>
          </w:tcPr>
          <w:p>
            <w:pPr>
              <w:spacing w:after="0"/>
            </w:pPr>
            <w:r/>
            <w:r>
              <w:rPr>
                <w:rFonts w:ascii="Aptos" w:hAnsi="Aptos"/>
                <w:b/>
                <w:i w:val="0"/>
                <w:color w:val="17365D"/>
                <w:sz w:val="23"/>
              </w:rPr>
              <w:t>Current address</w:t>
              <w:br/>
              <w:br/>
            </w:r>
          </w:p>
        </w:tc>
        <w:tc>
          <w:tcPr>
            <w:tcW w:type="dxa" w:w="4680"/>
            <w:vAlign w:val="center"/>
          </w:tcPr>
          <w:p>
            <w:pPr>
              <w:spacing w:after="0"/>
            </w:pPr>
            <w:r/>
            <w:r>
              <w:rPr>
                <w:rFonts w:ascii="Aptos" w:hAnsi="Aptos"/>
                <w:b/>
                <w:i w:val="0"/>
                <w:color w:val="17365D"/>
                <w:sz w:val="23"/>
              </w:rPr>
              <w:t>Previous address if requested</w:t>
              <w:br/>
              <w:br/>
            </w:r>
          </w:p>
        </w:tc>
      </w:tr>
      <w:tr>
        <w:tc>
          <w:tcPr>
            <w:tcW w:type="dxa" w:w="4680"/>
            <w:vAlign w:val="center"/>
          </w:tcPr>
          <w:p>
            <w:pPr>
              <w:spacing w:after="0"/>
            </w:pPr>
            <w:r/>
            <w:r>
              <w:rPr>
                <w:rFonts w:ascii="Aptos" w:hAnsi="Aptos"/>
                <w:b/>
                <w:i w:val="0"/>
                <w:color w:val="17365D"/>
                <w:sz w:val="23"/>
              </w:rPr>
              <w:t>Date of birth (for verification only)</w:t>
              <w:br/>
              <w:br/>
            </w:r>
          </w:p>
        </w:tc>
        <w:tc>
          <w:tcPr>
            <w:tcW w:type="dxa" w:w="4680"/>
            <w:vAlign w:val="center"/>
          </w:tcPr>
          <w:p>
            <w:pPr>
              <w:spacing w:after="0"/>
            </w:pPr>
            <w:r/>
            <w:r>
              <w:rPr>
                <w:rFonts w:ascii="Aptos" w:hAnsi="Aptos"/>
                <w:b/>
                <w:i w:val="0"/>
                <w:color w:val="17365D"/>
                <w:sz w:val="23"/>
              </w:rPr>
              <w:t>Last four digits of SSN (if requested)</w:t>
              <w:br/>
              <w:br/>
            </w:r>
          </w:p>
        </w:tc>
      </w:tr>
    </w:tbl>
    <w:p>
      <w:pPr>
        <w:pStyle w:val="FormNote"/>
      </w:pPr>
      <w:r>
        <w:rPr>
          <w:rFonts w:ascii="Aptos" w:hAnsi="Aptos"/>
          <w:b w:val="0"/>
          <w:i w:val="0"/>
          <w:color w:val="5A6573"/>
          <w:sz w:val="21"/>
        </w:rPr>
        <w:t>Sensitive identifiers should be collected and stored separately with restricted access. Do not email a full Social Security number.</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Applicant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6. Professional Behavior, Conduct and Ethics</w:t>
      </w:r>
    </w:p>
    <w:p>
      <w:pPr/>
      <w:r>
        <w:rPr>
          <w:rFonts w:ascii="Aptos" w:hAnsi="Aptos"/>
          <w:b w:val="0"/>
          <w:i w:val="0"/>
          <w:color w:val="111111"/>
          <w:sz w:val="24"/>
        </w:rPr>
        <w:t>Every Frontier employee represents the company during client assignments, training, meetings, authorized travel, electronic communications, and any time the employee wears or displays Frontier identification. Employees must act lawfully, professionally, impartially, and with sound judgment.</w:t>
      </w:r>
    </w:p>
    <w:p>
      <w:pPr>
        <w:pStyle w:val="Heading2"/>
      </w:pPr>
      <w:r>
        <w:t>Professional presence and public interaction</w:t>
      </w:r>
    </w:p>
    <w:p>
      <w:pPr>
        <w:ind w:left="115" w:hanging="115"/>
      </w:pPr>
      <w:r>
        <w:rPr>
          <w:rFonts w:ascii="DejaVu Sans" w:hAnsi="DejaVu Sans"/>
          <w:b w:val="0"/>
          <w:i w:val="0"/>
          <w:color w:val="111111"/>
          <w:sz w:val="24"/>
        </w:rPr>
        <w:t xml:space="preserve">☐  </w:t>
      </w:r>
      <w:r>
        <w:rPr>
          <w:rFonts w:ascii="Aptos" w:hAnsi="Aptos"/>
          <w:b w:val="0"/>
          <w:i w:val="0"/>
          <w:color w:val="111111"/>
          <w:sz w:val="24"/>
        </w:rPr>
        <w:t>Treat clients, visitors, vendors, coworkers, law-enforcement personnel, and members of the public with dignity, patience, and respect.</w:t>
      </w:r>
    </w:p>
    <w:p>
      <w:pPr>
        <w:ind w:left="115" w:hanging="115"/>
      </w:pPr>
      <w:r>
        <w:rPr>
          <w:rFonts w:ascii="DejaVu Sans" w:hAnsi="DejaVu Sans"/>
          <w:b w:val="0"/>
          <w:i w:val="0"/>
          <w:color w:val="111111"/>
          <w:sz w:val="24"/>
        </w:rPr>
        <w:t xml:space="preserve">☐  </w:t>
      </w:r>
      <w:r>
        <w:rPr>
          <w:rFonts w:ascii="Aptos" w:hAnsi="Aptos"/>
          <w:b w:val="0"/>
          <w:i w:val="0"/>
          <w:color w:val="111111"/>
          <w:sz w:val="24"/>
        </w:rPr>
        <w:t>Use calm, clear, businesslike language. Profanity, insults, taunting, arguments, discriminatory remarks, sexual comments, and unnecessary confrontation are prohibited.</w:t>
      </w:r>
    </w:p>
    <w:p>
      <w:pPr>
        <w:ind w:left="115" w:hanging="115"/>
      </w:pPr>
      <w:r>
        <w:rPr>
          <w:rFonts w:ascii="DejaVu Sans" w:hAnsi="DejaVu Sans"/>
          <w:b w:val="0"/>
          <w:i w:val="0"/>
          <w:color w:val="111111"/>
          <w:sz w:val="24"/>
        </w:rPr>
        <w:t xml:space="preserve">☐  </w:t>
      </w:r>
      <w:r>
        <w:rPr>
          <w:rFonts w:ascii="Aptos" w:hAnsi="Aptos"/>
          <w:b w:val="0"/>
          <w:i w:val="0"/>
          <w:color w:val="111111"/>
          <w:sz w:val="24"/>
        </w:rPr>
        <w:t>Maintain appropriate posture, personal hygiene, grooming, uniform condition, and equipment readiness for the entire assignment.</w:t>
      </w:r>
    </w:p>
    <w:p>
      <w:pPr>
        <w:ind w:left="115" w:hanging="115"/>
      </w:pPr>
      <w:r>
        <w:rPr>
          <w:rFonts w:ascii="DejaVu Sans" w:hAnsi="DejaVu Sans"/>
          <w:b w:val="0"/>
          <w:i w:val="0"/>
          <w:color w:val="111111"/>
          <w:sz w:val="24"/>
        </w:rPr>
        <w:t xml:space="preserve">☐  </w:t>
      </w:r>
      <w:r>
        <w:rPr>
          <w:rFonts w:ascii="Aptos" w:hAnsi="Aptos"/>
          <w:b w:val="0"/>
          <w:i w:val="0"/>
          <w:color w:val="111111"/>
          <w:sz w:val="24"/>
        </w:rPr>
        <w:t>Do not eat, smoke, vape, use entertainment media, conduct personal business, or engage in extended personal phone use while on post except as authorized.</w:t>
      </w:r>
    </w:p>
    <w:p>
      <w:pPr>
        <w:ind w:left="115" w:hanging="115"/>
      </w:pPr>
      <w:r>
        <w:rPr>
          <w:rFonts w:ascii="DejaVu Sans" w:hAnsi="DejaVu Sans"/>
          <w:b w:val="0"/>
          <w:i w:val="0"/>
          <w:color w:val="111111"/>
          <w:sz w:val="24"/>
        </w:rPr>
        <w:t xml:space="preserve">☐  </w:t>
      </w:r>
      <w:r>
        <w:rPr>
          <w:rFonts w:ascii="Aptos" w:hAnsi="Aptos"/>
          <w:b w:val="0"/>
          <w:i w:val="0"/>
          <w:color w:val="111111"/>
          <w:sz w:val="24"/>
        </w:rPr>
        <w:t>Do not solicit tips, gifts, loans, favors, employment, or personal relationships from clients or persons encountered through an assignment.</w:t>
      </w:r>
    </w:p>
    <w:p>
      <w:pPr>
        <w:pStyle w:val="Heading2"/>
      </w:pPr>
      <w:r>
        <w:t>Integrity, authority and duty performance</w:t>
      </w:r>
    </w:p>
    <w:p>
      <w:pPr>
        <w:ind w:left="115" w:hanging="115"/>
      </w:pPr>
      <w:r>
        <w:rPr>
          <w:rFonts w:ascii="DejaVu Sans" w:hAnsi="DejaVu Sans"/>
          <w:b w:val="0"/>
          <w:i w:val="0"/>
          <w:color w:val="111111"/>
          <w:sz w:val="24"/>
        </w:rPr>
        <w:t xml:space="preserve">☐  </w:t>
      </w:r>
      <w:r>
        <w:rPr>
          <w:rFonts w:ascii="Aptos" w:hAnsi="Aptos"/>
          <w:b w:val="0"/>
          <w:i w:val="0"/>
          <w:color w:val="111111"/>
          <w:sz w:val="24"/>
        </w:rPr>
        <w:t>Follow lawful post orders, company policies, supervisor instructions, licensing requirements, and client rules that do not conflict with law or Frontier policy.</w:t>
      </w:r>
    </w:p>
    <w:p>
      <w:pPr>
        <w:ind w:left="115" w:hanging="115"/>
      </w:pPr>
      <w:r>
        <w:rPr>
          <w:rFonts w:ascii="DejaVu Sans" w:hAnsi="DejaVu Sans"/>
          <w:b w:val="0"/>
          <w:i w:val="0"/>
          <w:color w:val="111111"/>
          <w:sz w:val="24"/>
        </w:rPr>
        <w:t xml:space="preserve">☐  </w:t>
      </w:r>
      <w:r>
        <w:rPr>
          <w:rFonts w:ascii="Aptos" w:hAnsi="Aptos"/>
          <w:b w:val="0"/>
          <w:i w:val="0"/>
          <w:color w:val="111111"/>
          <w:sz w:val="24"/>
        </w:rPr>
        <w:t>Remain awake, alert, sober, attentive, properly equipped, and fit for duty. Maintain continuous awareness of the assigned area.</w:t>
      </w:r>
    </w:p>
    <w:p>
      <w:pPr>
        <w:ind w:left="115" w:hanging="115"/>
      </w:pPr>
      <w:r>
        <w:rPr>
          <w:rFonts w:ascii="DejaVu Sans" w:hAnsi="DejaVu Sans"/>
          <w:b w:val="0"/>
          <w:i w:val="0"/>
          <w:color w:val="111111"/>
          <w:sz w:val="24"/>
        </w:rPr>
        <w:t xml:space="preserve">☐  </w:t>
      </w:r>
      <w:r>
        <w:rPr>
          <w:rFonts w:ascii="Aptos" w:hAnsi="Aptos"/>
          <w:b w:val="0"/>
          <w:i w:val="0"/>
          <w:color w:val="111111"/>
          <w:sz w:val="24"/>
        </w:rPr>
        <w:t>Never abandon a post, sleep on duty, falsify a report, misuse credentials, accept a bribe, steal, conceal misconduct, or knowingly make a false statement.</w:t>
      </w:r>
    </w:p>
    <w:p>
      <w:pPr>
        <w:ind w:left="115" w:hanging="115"/>
      </w:pPr>
      <w:r>
        <w:rPr>
          <w:rFonts w:ascii="DejaVu Sans" w:hAnsi="DejaVu Sans"/>
          <w:b w:val="0"/>
          <w:i w:val="0"/>
          <w:color w:val="111111"/>
          <w:sz w:val="24"/>
        </w:rPr>
        <w:t xml:space="preserve">☐  </w:t>
      </w:r>
      <w:r>
        <w:rPr>
          <w:rFonts w:ascii="Aptos" w:hAnsi="Aptos"/>
          <w:b w:val="0"/>
          <w:i w:val="0"/>
          <w:color w:val="111111"/>
          <w:sz w:val="24"/>
        </w:rPr>
        <w:t>Do not claim police authority or use titles, markings, actions, or statements that misrepresent the limited authority of a private security officer.</w:t>
      </w:r>
    </w:p>
    <w:p>
      <w:pPr>
        <w:ind w:left="115" w:hanging="115"/>
      </w:pPr>
      <w:r>
        <w:rPr>
          <w:rFonts w:ascii="DejaVu Sans" w:hAnsi="DejaVu Sans"/>
          <w:b w:val="0"/>
          <w:i w:val="0"/>
          <w:color w:val="111111"/>
          <w:sz w:val="24"/>
        </w:rPr>
        <w:t xml:space="preserve">☐  </w:t>
      </w:r>
      <w:r>
        <w:rPr>
          <w:rFonts w:ascii="Aptos" w:hAnsi="Aptos"/>
          <w:b w:val="0"/>
          <w:i w:val="0"/>
          <w:color w:val="111111"/>
          <w:sz w:val="24"/>
        </w:rPr>
        <w:t>Do not access restricted areas, records, cameras, computer systems, vehicles, lockers, containers, or personal property without a legitimate assignment-related purpose and authorization.</w:t>
      </w:r>
    </w:p>
    <w:p>
      <w:pPr>
        <w:ind w:left="115" w:hanging="115"/>
      </w:pPr>
      <w:r>
        <w:rPr>
          <w:rFonts w:ascii="DejaVu Sans" w:hAnsi="DejaVu Sans"/>
          <w:b w:val="0"/>
          <w:i w:val="0"/>
          <w:color w:val="111111"/>
          <w:sz w:val="24"/>
        </w:rPr>
        <w:t xml:space="preserve">☐  </w:t>
      </w:r>
      <w:r>
        <w:rPr>
          <w:rFonts w:ascii="Aptos" w:hAnsi="Aptos"/>
          <w:b w:val="0"/>
          <w:i w:val="0"/>
          <w:color w:val="111111"/>
          <w:sz w:val="24"/>
        </w:rPr>
        <w:t>Avoid conflicts of interest and disclose any personal, family, financial, or outside-employment relationship that could affect impartial performance.</w:t>
      </w:r>
    </w:p>
    <w:p>
      <w:pPr>
        <w:pStyle w:val="Heading2"/>
      </w:pPr>
      <w:r>
        <w:t>Communication, confidentiality and accountability</w:t>
      </w:r>
    </w:p>
    <w:p>
      <w:pPr>
        <w:ind w:left="115" w:hanging="115"/>
      </w:pPr>
      <w:r>
        <w:rPr>
          <w:rFonts w:ascii="DejaVu Sans" w:hAnsi="DejaVu Sans"/>
          <w:b w:val="0"/>
          <w:i w:val="0"/>
          <w:color w:val="111111"/>
          <w:sz w:val="24"/>
        </w:rPr>
        <w:t xml:space="preserve">☐  </w:t>
      </w:r>
      <w:r>
        <w:rPr>
          <w:rFonts w:ascii="Aptos" w:hAnsi="Aptos"/>
          <w:b w:val="0"/>
          <w:i w:val="0"/>
          <w:color w:val="111111"/>
          <w:sz w:val="24"/>
        </w:rPr>
        <w:t>Protect confidential information, keys, access cards, codes, records, video, client property, evidence, and security procedures.</w:t>
      </w:r>
    </w:p>
    <w:p>
      <w:pPr>
        <w:ind w:left="115" w:hanging="115"/>
      </w:pPr>
      <w:r>
        <w:rPr>
          <w:rFonts w:ascii="DejaVu Sans" w:hAnsi="DejaVu Sans"/>
          <w:b w:val="0"/>
          <w:i w:val="0"/>
          <w:color w:val="111111"/>
          <w:sz w:val="24"/>
        </w:rPr>
        <w:t xml:space="preserve">☐  </w:t>
      </w:r>
      <w:r>
        <w:rPr>
          <w:rFonts w:ascii="Aptos" w:hAnsi="Aptos"/>
          <w:b w:val="0"/>
          <w:i w:val="0"/>
          <w:color w:val="111111"/>
          <w:sz w:val="24"/>
        </w:rPr>
        <w:t>Immediately report emergencies, suspected crimes, safety hazards, injuries, use-of-force incidents, client complaints, licensing problems, and policy violations.</w:t>
      </w:r>
    </w:p>
    <w:p>
      <w:pPr>
        <w:ind w:left="115" w:hanging="115"/>
      </w:pPr>
      <w:r>
        <w:rPr>
          <w:rFonts w:ascii="DejaVu Sans" w:hAnsi="DejaVu Sans"/>
          <w:b w:val="0"/>
          <w:i w:val="0"/>
          <w:color w:val="111111"/>
          <w:sz w:val="24"/>
        </w:rPr>
        <w:t xml:space="preserve">☐  </w:t>
      </w:r>
      <w:r>
        <w:rPr>
          <w:rFonts w:ascii="Aptos" w:hAnsi="Aptos"/>
          <w:b w:val="0"/>
          <w:i w:val="0"/>
          <w:color w:val="111111"/>
          <w:sz w:val="24"/>
        </w:rPr>
        <w:t>Complete reports promptly, accurately, objectively, and in sufficient detail for a person who was not present to understand what occurred.</w:t>
      </w:r>
    </w:p>
    <w:p>
      <w:pPr>
        <w:ind w:left="115" w:hanging="115"/>
      </w:pPr>
      <w:r>
        <w:rPr>
          <w:rFonts w:ascii="DejaVu Sans" w:hAnsi="DejaVu Sans"/>
          <w:b w:val="0"/>
          <w:i w:val="0"/>
          <w:color w:val="111111"/>
          <w:sz w:val="24"/>
        </w:rPr>
        <w:t xml:space="preserve">☐  </w:t>
      </w:r>
      <w:r>
        <w:rPr>
          <w:rFonts w:ascii="Aptos" w:hAnsi="Aptos"/>
          <w:b w:val="0"/>
          <w:i w:val="0"/>
          <w:color w:val="111111"/>
          <w:sz w:val="24"/>
        </w:rPr>
        <w:t>Follow the chain of command, but immediately elevate urgent safety, legal, payroll, harassment, retaliation, licensing, or ethical concerns when the normal chain is unavailable or involved.</w:t>
      </w:r>
    </w:p>
    <w:p>
      <w:pPr>
        <w:ind w:left="115" w:hanging="115"/>
      </w:pPr>
      <w:r>
        <w:rPr>
          <w:rFonts w:ascii="DejaVu Sans" w:hAnsi="DejaVu Sans"/>
          <w:b w:val="0"/>
          <w:i w:val="0"/>
          <w:color w:val="111111"/>
          <w:sz w:val="24"/>
        </w:rPr>
        <w:t xml:space="preserve">☐  </w:t>
      </w:r>
      <w:r>
        <w:rPr>
          <w:rFonts w:ascii="Aptos" w:hAnsi="Aptos"/>
          <w:b w:val="0"/>
          <w:i w:val="0"/>
          <w:color w:val="111111"/>
          <w:sz w:val="24"/>
        </w:rPr>
        <w:t>Cooperate honestly with authorized investigations, preserve relevant records, and do not retaliate against anyone who makes a good-faith report.</w:t>
      </w:r>
    </w:p>
    <w:p>
      <w:pPr/>
      <w:r>
        <w:rPr>
          <w:rFonts w:ascii="Aptos" w:hAnsi="Aptos"/>
          <w:b w:val="0"/>
          <w:i w:val="0"/>
          <w:color w:val="111111"/>
          <w:sz w:val="24"/>
        </w:rPr>
        <w:t>Frontier may remove an employee from a post immediately when needed to protect safety, a client relationship, evidence, an investigation, licensing compliance, or company operations. Policy violations may result in counseling, retraining, written warning, final warning, suspension, reassignment, termination, client or regulator notification, or referral to law enforcement, depending on the circumstances.</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7. Attendance, Scheduling, Timekeeping and Pay Practices</w:t>
      </w:r>
    </w:p>
    <w:p>
      <w:pPr>
        <w:ind w:left="115" w:hanging="115"/>
      </w:pPr>
      <w:r>
        <w:rPr>
          <w:rFonts w:ascii="DejaVu Sans" w:hAnsi="DejaVu Sans"/>
          <w:b w:val="0"/>
          <w:i w:val="0"/>
          <w:color w:val="111111"/>
          <w:sz w:val="24"/>
        </w:rPr>
        <w:t xml:space="preserve">☐  </w:t>
      </w:r>
      <w:r>
        <w:rPr>
          <w:rFonts w:ascii="Aptos" w:hAnsi="Aptos"/>
          <w:b w:val="0"/>
          <w:i w:val="0"/>
          <w:color w:val="111111"/>
          <w:sz w:val="24"/>
        </w:rPr>
        <w:t>Report on time, ready for duty, and remain until properly relieved.</w:t>
      </w:r>
    </w:p>
    <w:p>
      <w:pPr>
        <w:ind w:left="115" w:hanging="115"/>
      </w:pPr>
      <w:r>
        <w:rPr>
          <w:rFonts w:ascii="DejaVu Sans" w:hAnsi="DejaVu Sans"/>
          <w:b w:val="0"/>
          <w:i w:val="0"/>
          <w:color w:val="111111"/>
          <w:sz w:val="24"/>
        </w:rPr>
        <w:t xml:space="preserve">☐  </w:t>
      </w:r>
      <w:r>
        <w:rPr>
          <w:rFonts w:ascii="Aptos" w:hAnsi="Aptos"/>
          <w:b w:val="0"/>
          <w:i w:val="0"/>
          <w:color w:val="111111"/>
          <w:sz w:val="24"/>
        </w:rPr>
        <w:t>Notify the designated supervisor as soon as reasonably possible regarding an absence or delay; notification to a coworker is not sufficient unless directed.</w:t>
      </w:r>
    </w:p>
    <w:p>
      <w:pPr>
        <w:ind w:left="115" w:hanging="115"/>
      </w:pPr>
      <w:r>
        <w:rPr>
          <w:rFonts w:ascii="DejaVu Sans" w:hAnsi="DejaVu Sans"/>
          <w:b w:val="0"/>
          <w:i w:val="0"/>
          <w:color w:val="111111"/>
          <w:sz w:val="24"/>
        </w:rPr>
        <w:t xml:space="preserve">☐  </w:t>
      </w:r>
      <w:r>
        <w:rPr>
          <w:rFonts w:ascii="Aptos" w:hAnsi="Aptos"/>
          <w:b w:val="0"/>
          <w:i w:val="0"/>
          <w:color w:val="111111"/>
          <w:sz w:val="24"/>
        </w:rPr>
        <w:t>Accurately record all hours worked. Working “off the clock” is prohibited.</w:t>
      </w:r>
    </w:p>
    <w:p>
      <w:pPr>
        <w:ind w:left="115" w:hanging="115"/>
      </w:pPr>
      <w:r>
        <w:rPr>
          <w:rFonts w:ascii="DejaVu Sans" w:hAnsi="DejaVu Sans"/>
          <w:b w:val="0"/>
          <w:i w:val="0"/>
          <w:color w:val="111111"/>
          <w:sz w:val="24"/>
        </w:rPr>
        <w:t xml:space="preserve">☐  </w:t>
      </w:r>
      <w:r>
        <w:rPr>
          <w:rFonts w:ascii="Aptos" w:hAnsi="Aptos"/>
          <w:b w:val="0"/>
          <w:i w:val="0"/>
          <w:color w:val="111111"/>
          <w:sz w:val="24"/>
        </w:rPr>
        <w:t>Record required training, meetings, report completion, and other compensable work time.</w:t>
      </w:r>
    </w:p>
    <w:p>
      <w:pPr>
        <w:ind w:left="115" w:hanging="115"/>
      </w:pPr>
      <w:r>
        <w:rPr>
          <w:rFonts w:ascii="DejaVu Sans" w:hAnsi="DejaVu Sans"/>
          <w:b w:val="0"/>
          <w:i w:val="0"/>
          <w:color w:val="111111"/>
          <w:sz w:val="24"/>
        </w:rPr>
        <w:t xml:space="preserve">☐  </w:t>
      </w:r>
      <w:r>
        <w:rPr>
          <w:rFonts w:ascii="Aptos" w:hAnsi="Aptos"/>
          <w:b w:val="0"/>
          <w:i w:val="0"/>
          <w:color w:val="111111"/>
          <w:sz w:val="24"/>
        </w:rPr>
        <w:t>Obtain advance approval before overtime when practicable; all time actually worked must still be reported and will be paid according to law.</w:t>
      </w:r>
    </w:p>
    <w:p>
      <w:pPr>
        <w:ind w:left="115" w:hanging="115"/>
      </w:pPr>
      <w:r>
        <w:rPr>
          <w:rFonts w:ascii="DejaVu Sans" w:hAnsi="DejaVu Sans"/>
          <w:b w:val="0"/>
          <w:i w:val="0"/>
          <w:color w:val="111111"/>
          <w:sz w:val="24"/>
        </w:rPr>
        <w:t xml:space="preserve">☐  </w:t>
      </w:r>
      <w:r>
        <w:rPr>
          <w:rFonts w:ascii="Aptos" w:hAnsi="Aptos"/>
          <w:b w:val="0"/>
          <w:i w:val="0"/>
          <w:color w:val="111111"/>
          <w:sz w:val="24"/>
        </w:rPr>
        <w:t>Do not alter another employee’s time record or allow another person to record time for you.</w:t>
      </w:r>
    </w:p>
    <w:p>
      <w:pPr>
        <w:ind w:left="115" w:hanging="115"/>
      </w:pPr>
      <w:r>
        <w:rPr>
          <w:rFonts w:ascii="DejaVu Sans" w:hAnsi="DejaVu Sans"/>
          <w:b w:val="0"/>
          <w:i w:val="0"/>
          <w:color w:val="111111"/>
          <w:sz w:val="24"/>
        </w:rPr>
        <w:t xml:space="preserve">☐  </w:t>
      </w:r>
      <w:r>
        <w:rPr>
          <w:rFonts w:ascii="Aptos" w:hAnsi="Aptos"/>
          <w:b w:val="0"/>
          <w:i w:val="0"/>
          <w:color w:val="111111"/>
          <w:sz w:val="24"/>
        </w:rPr>
        <w:t>Meal or rest periods must comply with the assignment instructions and applicable law; interrupted duty time must be reported accurately.</w:t>
      </w:r>
    </w:p>
    <w:p>
      <w:pPr>
        <w:ind w:left="115" w:hanging="115"/>
      </w:pPr>
      <w:r>
        <w:rPr>
          <w:rFonts w:ascii="DejaVu Sans" w:hAnsi="DejaVu Sans"/>
          <w:b w:val="0"/>
          <w:i w:val="0"/>
          <w:color w:val="111111"/>
          <w:sz w:val="24"/>
        </w:rPr>
        <w:t xml:space="preserve">☐  </w:t>
      </w:r>
      <w:r>
        <w:rPr>
          <w:rFonts w:ascii="Aptos" w:hAnsi="Aptos"/>
          <w:b w:val="0"/>
          <w:i w:val="0"/>
          <w:color w:val="111111"/>
          <w:sz w:val="24"/>
        </w:rPr>
        <w:t>Schedules and assignments may change according to client needs. No minimum number of hours is guaranteed.</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7A. Corrective Action, Two-Strike Duty Policy and Tardiness Standard</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9360"/>
      </w:tblGrid>
      <w:tr>
        <w:tc>
          <w:tcPr>
            <w:tcW w:type="dxa" w:w="9360"/>
            <w:vAlign w:val="center"/>
            <w:shd w:fill="EAF1F8"/>
          </w:tcPr>
          <w:p>
            <w:pPr>
              <w:spacing w:after="80"/>
            </w:pPr>
            <w:r/>
            <w:r>
              <w:rPr>
                <w:rFonts w:ascii="Aptos" w:hAnsi="Aptos"/>
                <w:b/>
                <w:i w:val="0"/>
                <w:color w:val="17365D"/>
                <w:sz w:val="24"/>
              </w:rPr>
              <w:t>AT-WILL AND MANAGEMENT DISCRETION</w:t>
            </w:r>
          </w:p>
          <w:p>
            <w:pPr>
              <w:spacing w:after="0"/>
            </w:pPr>
            <w:r>
              <w:rPr>
                <w:rFonts w:ascii="Aptos" w:hAnsi="Aptos"/>
                <w:b w:val="0"/>
                <w:i w:val="0"/>
                <w:color w:val="111111"/>
                <w:sz w:val="23"/>
              </w:rPr>
              <w:t>This policy provides general guidance and does not create a contract, guarantee progressive discipline, or require Frontier to use every step. Frontier may repeat, skip, combine, or accelerate corrective action and may terminate employment immediately for serious misconduct or any other lawful reason.</w:t>
            </w:r>
          </w:p>
        </w:tc>
      </w:tr>
    </w:tbl>
    <w:p>
      <w:pPr>
        <w:spacing w:after="0"/>
      </w:pPr>
    </w:p>
    <w:p>
      <w:pPr>
        <w:pStyle w:val="Heading2"/>
      </w:pPr>
      <w:r>
        <w:t>Two-strike policy: willful disregard of duties</w:t>
      </w:r>
    </w:p>
    <w:p>
      <w:pPr/>
      <w:r>
        <w:rPr>
          <w:rFonts w:ascii="Aptos" w:hAnsi="Aptos"/>
          <w:b w:val="0"/>
          <w:i w:val="0"/>
          <w:color w:val="111111"/>
          <w:sz w:val="24"/>
        </w:rPr>
        <w:t>Willful disregard means an intentional, knowing, reckless, or plainly indifferent failure to perform an assigned duty, follow a lawful post order, comply with a safety or licensing requirement, protect a client’s property or access controls, remain attentive, make a required notification, or complete a required report. It is more serious than a minor mistake or a good-faith error.</w:t>
      </w:r>
    </w:p>
    <w:p>
      <w:pPr>
        <w:pStyle w:val="ListNumber"/>
        <w:spacing w:after="100"/>
      </w:pPr>
      <w:r>
        <w:rPr>
          <w:rFonts w:ascii="Aptos" w:hAnsi="Aptos"/>
          <w:b w:val="0"/>
          <w:i w:val="0"/>
          <w:color w:val="111111"/>
          <w:sz w:val="24"/>
        </w:rPr>
        <w:t>First substantiated occurrence: the employee will normally receive a final written warning, may be removed from the assignment, and may be required to complete retraining or demonstrate competency before returning to duty.</w:t>
      </w:r>
    </w:p>
    <w:p>
      <w:pPr>
        <w:pStyle w:val="ListNumber"/>
        <w:spacing w:after="100"/>
      </w:pPr>
      <w:r>
        <w:rPr>
          <w:rFonts w:ascii="Aptos" w:hAnsi="Aptos"/>
          <w:b w:val="0"/>
          <w:i w:val="0"/>
          <w:color w:val="111111"/>
          <w:sz w:val="24"/>
        </w:rPr>
        <w:t>Second substantiated occurrence: the employee may be terminated. Frontier will consider the facts, seriousness, prior record, client requirements, honesty during the review, and applicable law.</w:t>
      </w:r>
    </w:p>
    <w:p>
      <w:pPr/>
      <w:r>
        <w:rPr>
          <w:rFonts w:ascii="Aptos" w:hAnsi="Aptos"/>
          <w:b w:val="0"/>
          <w:i w:val="0"/>
          <w:color w:val="111111"/>
          <w:sz w:val="24"/>
        </w:rPr>
        <w:t>Examples include knowingly ignoring patrol requirements; failing to monitor an assigned entrance; unauthorized departure from post; refusing a lawful supervisor directive; knowingly failing to report an incident; deliberate failure to complete required logs; disabling required monitoring; or repeated inattention after direct correction.</w:t>
      </w:r>
    </w:p>
    <w:p>
      <w:pPr>
        <w:pStyle w:val="Heading2"/>
      </w:pPr>
      <w:r>
        <w:t>Three late-arrival standard</w:t>
      </w:r>
    </w:p>
    <w:p>
      <w:pPr/>
      <w:r>
        <w:rPr>
          <w:rFonts w:ascii="Aptos" w:hAnsi="Aptos"/>
          <w:b w:val="0"/>
          <w:i w:val="0"/>
          <w:color w:val="111111"/>
          <w:sz w:val="24"/>
        </w:rPr>
        <w:t>An employee is late when the employee is not present, properly uniformed, equipped, briefed, and ready to assume duty at the scheduled start time, unless a supervisor approved the delay or an emergency or protected reason applies. Employees should arrive early enough to complete turnover without delaying the outgoing officer.</w:t>
      </w:r>
    </w:p>
    <w:p>
      <w:pPr>
        <w:pStyle w:val="ListNumber"/>
        <w:spacing w:after="100"/>
      </w:pPr>
      <w:r>
        <w:rPr>
          <w:rFonts w:ascii="Aptos" w:hAnsi="Aptos"/>
          <w:b w:val="0"/>
          <w:i w:val="0"/>
          <w:color w:val="111111"/>
          <w:sz w:val="24"/>
        </w:rPr>
        <w:t>First unexcused late arrival within a rolling 90-day period: documented coaching or written notice.</w:t>
      </w:r>
    </w:p>
    <w:p>
      <w:pPr>
        <w:pStyle w:val="ListNumber"/>
        <w:spacing w:after="100"/>
      </w:pPr>
      <w:r>
        <w:rPr>
          <w:rFonts w:ascii="Aptos" w:hAnsi="Aptos"/>
          <w:b w:val="0"/>
          <w:i w:val="0"/>
          <w:color w:val="111111"/>
          <w:sz w:val="24"/>
        </w:rPr>
        <w:t>Second unexcused late arrival within the same rolling 90-day period: written warning, which may be designated a final warning.</w:t>
      </w:r>
    </w:p>
    <w:p>
      <w:pPr>
        <w:pStyle w:val="ListNumber"/>
        <w:spacing w:after="100"/>
      </w:pPr>
      <w:r>
        <w:rPr>
          <w:rFonts w:ascii="Aptos" w:hAnsi="Aptos"/>
          <w:b w:val="0"/>
          <w:i w:val="0"/>
          <w:color w:val="111111"/>
          <w:sz w:val="24"/>
        </w:rPr>
        <w:t>Third unexcused late arrival within the same rolling 90-day period: removal from the schedule or assignment and possible termination.</w:t>
      </w:r>
    </w:p>
    <w:p>
      <w:pPr/>
      <w:r>
        <w:rPr>
          <w:rFonts w:ascii="Aptos" w:hAnsi="Aptos"/>
          <w:b w:val="0"/>
          <w:i w:val="0"/>
          <w:color w:val="111111"/>
          <w:sz w:val="24"/>
        </w:rPr>
        <w:t>Each occurrence is evaluated individually. Proper notice does not automatically excuse tardiness. No-call/no-show, post abandonment, falsified time records, or a delay that creates a serious safety or client risk may result in immediate termination without using the three-arrival sequence.</w:t>
      </w:r>
    </w:p>
    <w:p>
      <w:pPr>
        <w:pStyle w:val="Heading2"/>
      </w:pPr>
      <w:r>
        <w:t>Serious misconduct permitting immediate termination</w:t>
      </w:r>
    </w:p>
    <w:p>
      <w:pPr>
        <w:ind w:left="115" w:hanging="115"/>
      </w:pPr>
      <w:r>
        <w:rPr>
          <w:rFonts w:ascii="DejaVu Sans" w:hAnsi="DejaVu Sans"/>
          <w:b w:val="0"/>
          <w:i w:val="0"/>
          <w:color w:val="111111"/>
          <w:sz w:val="24"/>
        </w:rPr>
        <w:t xml:space="preserve">☐  </w:t>
      </w:r>
      <w:r>
        <w:rPr>
          <w:rFonts w:ascii="Aptos" w:hAnsi="Aptos"/>
          <w:b w:val="0"/>
          <w:i w:val="0"/>
          <w:color w:val="111111"/>
          <w:sz w:val="24"/>
        </w:rPr>
        <w:t>Violence, credible threats, theft, dishonesty, retaliation, harassment, or deliberate discrimination.</w:t>
      </w:r>
    </w:p>
    <w:p>
      <w:pPr>
        <w:ind w:left="115" w:hanging="115"/>
      </w:pPr>
      <w:r>
        <w:rPr>
          <w:rFonts w:ascii="DejaVu Sans" w:hAnsi="DejaVu Sans"/>
          <w:b w:val="0"/>
          <w:i w:val="0"/>
          <w:color w:val="111111"/>
          <w:sz w:val="24"/>
        </w:rPr>
        <w:t xml:space="preserve">☐  </w:t>
      </w:r>
      <w:r>
        <w:rPr>
          <w:rFonts w:ascii="Aptos" w:hAnsi="Aptos"/>
          <w:b w:val="0"/>
          <w:i w:val="0"/>
          <w:color w:val="111111"/>
          <w:sz w:val="24"/>
        </w:rPr>
        <w:t>Sleeping on duty, abandonment of post, falsifying reports or time records, or deliberate concealment of an incident.</w:t>
      </w:r>
    </w:p>
    <w:p>
      <w:pPr>
        <w:ind w:left="115" w:hanging="115"/>
      </w:pPr>
      <w:r>
        <w:rPr>
          <w:rFonts w:ascii="DejaVu Sans" w:hAnsi="DejaVu Sans"/>
          <w:b w:val="0"/>
          <w:i w:val="0"/>
          <w:color w:val="111111"/>
          <w:sz w:val="24"/>
        </w:rPr>
        <w:t xml:space="preserve">☐  </w:t>
      </w:r>
      <w:r>
        <w:rPr>
          <w:rFonts w:ascii="Aptos" w:hAnsi="Aptos"/>
          <w:b w:val="0"/>
          <w:i w:val="0"/>
          <w:color w:val="111111"/>
          <w:sz w:val="24"/>
        </w:rPr>
        <w:t>Working impaired; possessing unauthorized drugs or weapons; or unauthorized display, carry, or use of a weapon.</w:t>
      </w:r>
    </w:p>
    <w:p>
      <w:pPr>
        <w:ind w:left="115" w:hanging="115"/>
      </w:pPr>
      <w:r>
        <w:rPr>
          <w:rFonts w:ascii="DejaVu Sans" w:hAnsi="DejaVu Sans"/>
          <w:b w:val="0"/>
          <w:i w:val="0"/>
          <w:color w:val="111111"/>
          <w:sz w:val="24"/>
        </w:rPr>
        <w:t xml:space="preserve">☐  </w:t>
      </w:r>
      <w:r>
        <w:rPr>
          <w:rFonts w:ascii="Aptos" w:hAnsi="Aptos"/>
          <w:b w:val="0"/>
          <w:i w:val="0"/>
          <w:color w:val="111111"/>
          <w:sz w:val="24"/>
        </w:rPr>
        <w:t>Major violation of law, licensing rules, use-of-force policy, confidentiality, evidence handling, access control, or safety requirements.</w:t>
      </w:r>
    </w:p>
    <w:p>
      <w:pPr>
        <w:ind w:left="115" w:hanging="115"/>
      </w:pPr>
      <w:r>
        <w:rPr>
          <w:rFonts w:ascii="DejaVu Sans" w:hAnsi="DejaVu Sans"/>
          <w:b w:val="0"/>
          <w:i w:val="0"/>
          <w:color w:val="111111"/>
          <w:sz w:val="24"/>
        </w:rPr>
        <w:t xml:space="preserve">☐  </w:t>
      </w:r>
      <w:r>
        <w:rPr>
          <w:rFonts w:ascii="Aptos" w:hAnsi="Aptos"/>
          <w:b w:val="0"/>
          <w:i w:val="0"/>
          <w:color w:val="111111"/>
          <w:sz w:val="24"/>
        </w:rPr>
        <w:t>Insubordination or conduct that creates a serious risk to a person, client, the public, Frontier’s license, or insurance coverage.</w:t>
      </w:r>
    </w:p>
    <w:p>
      <w:pPr>
        <w:pStyle w:val="Heading2"/>
      </w:pPr>
      <w:r>
        <w:t>Employee response and documentation</w:t>
      </w:r>
    </w:p>
    <w:p>
      <w:pPr/>
      <w:r>
        <w:rPr>
          <w:rFonts w:ascii="Aptos" w:hAnsi="Aptos"/>
          <w:b w:val="0"/>
          <w:i w:val="0"/>
          <w:color w:val="111111"/>
          <w:sz w:val="24"/>
        </w:rPr>
        <w:t>Before final action when practicable, Frontier may review available records, obtain witness or client information, and allow the employee to provide a written response. Refusal to sign a corrective-action notice does not invalidate it; a witness may document the refusal. Approved leave, legally protected activity, disability accommodation, military obligations, and other protected reasons will be handled according to applicable law.</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8. Uniform, Identification and Equipment Agreement</w:t>
      </w:r>
    </w:p>
    <w:p>
      <w:pPr>
        <w:ind w:left="115" w:hanging="115"/>
      </w:pPr>
      <w:r>
        <w:rPr>
          <w:rFonts w:ascii="DejaVu Sans" w:hAnsi="DejaVu Sans"/>
          <w:b w:val="0"/>
          <w:i w:val="0"/>
          <w:color w:val="111111"/>
          <w:sz w:val="24"/>
        </w:rPr>
        <w:t xml:space="preserve">☐  </w:t>
      </w:r>
      <w:r>
        <w:rPr>
          <w:rFonts w:ascii="Aptos" w:hAnsi="Aptos"/>
          <w:b w:val="0"/>
          <w:i w:val="0"/>
          <w:color w:val="111111"/>
          <w:sz w:val="24"/>
        </w:rPr>
        <w:t>Wear only the uniform and insignia approved by Frontier and applicable regulators.</w:t>
      </w:r>
    </w:p>
    <w:p>
      <w:pPr>
        <w:ind w:left="115" w:hanging="115"/>
      </w:pPr>
      <w:r>
        <w:rPr>
          <w:rFonts w:ascii="DejaVu Sans" w:hAnsi="DejaVu Sans"/>
          <w:b w:val="0"/>
          <w:i w:val="0"/>
          <w:color w:val="111111"/>
          <w:sz w:val="24"/>
        </w:rPr>
        <w:t xml:space="preserve">☐  </w:t>
      </w:r>
      <w:r>
        <w:rPr>
          <w:rFonts w:ascii="Aptos" w:hAnsi="Aptos"/>
          <w:b w:val="0"/>
          <w:i w:val="0"/>
          <w:color w:val="111111"/>
          <w:sz w:val="24"/>
        </w:rPr>
        <w:t>Keep the uniform clean, serviceable, professional, and distinct from law-enforcement attire.</w:t>
      </w:r>
    </w:p>
    <w:p>
      <w:pPr>
        <w:ind w:left="115" w:hanging="115"/>
      </w:pPr>
      <w:r>
        <w:rPr>
          <w:rFonts w:ascii="DejaVu Sans" w:hAnsi="DejaVu Sans"/>
          <w:b w:val="0"/>
          <w:i w:val="0"/>
          <w:color w:val="111111"/>
          <w:sz w:val="24"/>
        </w:rPr>
        <w:t xml:space="preserve">☐  </w:t>
      </w:r>
      <w:r>
        <w:rPr>
          <w:rFonts w:ascii="Aptos" w:hAnsi="Aptos"/>
          <w:b w:val="0"/>
          <w:i w:val="0"/>
          <w:color w:val="111111"/>
          <w:sz w:val="24"/>
        </w:rPr>
        <w:t>Display or carry required company and state credentials as directed.</w:t>
      </w:r>
    </w:p>
    <w:p>
      <w:pPr>
        <w:ind w:left="115" w:hanging="115"/>
      </w:pPr>
      <w:r>
        <w:rPr>
          <w:rFonts w:ascii="DejaVu Sans" w:hAnsi="DejaVu Sans"/>
          <w:b w:val="0"/>
          <w:i w:val="0"/>
          <w:color w:val="111111"/>
          <w:sz w:val="24"/>
        </w:rPr>
        <w:t xml:space="preserve">☐  </w:t>
      </w:r>
      <w:r>
        <w:rPr>
          <w:rFonts w:ascii="Aptos" w:hAnsi="Aptos"/>
          <w:b w:val="0"/>
          <w:i w:val="0"/>
          <w:color w:val="111111"/>
          <w:sz w:val="24"/>
        </w:rPr>
        <w:t>Do not wear the Frontier duty uniform while off duty except for authorized travel directly connected to an assignment.</w:t>
      </w:r>
    </w:p>
    <w:p>
      <w:pPr>
        <w:ind w:left="115" w:hanging="115"/>
      </w:pPr>
      <w:r>
        <w:rPr>
          <w:rFonts w:ascii="DejaVu Sans" w:hAnsi="DejaVu Sans"/>
          <w:b w:val="0"/>
          <w:i w:val="0"/>
          <w:color w:val="111111"/>
          <w:sz w:val="24"/>
        </w:rPr>
        <w:t xml:space="preserve">☐  </w:t>
      </w:r>
      <w:r>
        <w:rPr>
          <w:rFonts w:ascii="Aptos" w:hAnsi="Aptos"/>
          <w:b w:val="0"/>
          <w:i w:val="0"/>
          <w:color w:val="111111"/>
          <w:sz w:val="24"/>
        </w:rPr>
        <w:t>Do not loan, alter, copy, sell, or misuse company uniforms, identification, keys, radios, access cards, or equipment.</w:t>
      </w:r>
    </w:p>
    <w:p>
      <w:pPr>
        <w:ind w:left="115" w:hanging="115"/>
      </w:pPr>
      <w:r>
        <w:rPr>
          <w:rFonts w:ascii="DejaVu Sans" w:hAnsi="DejaVu Sans"/>
          <w:b w:val="0"/>
          <w:i w:val="0"/>
          <w:color w:val="111111"/>
          <w:sz w:val="24"/>
        </w:rPr>
        <w:t xml:space="preserve">☐  </w:t>
      </w:r>
      <w:r>
        <w:rPr>
          <w:rFonts w:ascii="Aptos" w:hAnsi="Aptos"/>
          <w:b w:val="0"/>
          <w:i w:val="0"/>
          <w:color w:val="111111"/>
          <w:sz w:val="24"/>
        </w:rPr>
        <w:t>Immediately report loss, theft, damage, or unauthorized access.</w:t>
      </w:r>
    </w:p>
    <w:p>
      <w:pPr>
        <w:ind w:left="115" w:hanging="115"/>
      </w:pPr>
      <w:r>
        <w:rPr>
          <w:rFonts w:ascii="DejaVu Sans" w:hAnsi="DejaVu Sans"/>
          <w:b w:val="0"/>
          <w:i w:val="0"/>
          <w:color w:val="111111"/>
          <w:sz w:val="24"/>
        </w:rPr>
        <w:t xml:space="preserve">☐  </w:t>
      </w:r>
      <w:r>
        <w:rPr>
          <w:rFonts w:ascii="Aptos" w:hAnsi="Aptos"/>
          <w:b w:val="0"/>
          <w:i w:val="0"/>
          <w:color w:val="111111"/>
          <w:sz w:val="24"/>
        </w:rPr>
        <w:t>Return company property promptly upon request, reassignment, suspension, or separation.</w:t>
      </w:r>
    </w:p>
    <w:p>
      <w:pPr>
        <w:ind w:left="115" w:hanging="115"/>
      </w:pPr>
      <w:r>
        <w:rPr>
          <w:rFonts w:ascii="DejaVu Sans" w:hAnsi="DejaVu Sans"/>
          <w:b w:val="0"/>
          <w:i w:val="0"/>
          <w:color w:val="111111"/>
          <w:sz w:val="24"/>
        </w:rPr>
        <w:t xml:space="preserve">☐  </w:t>
      </w:r>
      <w:r>
        <w:rPr>
          <w:rFonts w:ascii="Aptos" w:hAnsi="Aptos"/>
          <w:b w:val="0"/>
          <w:i w:val="0"/>
          <w:color w:val="111111"/>
          <w:sz w:val="24"/>
        </w:rPr>
        <w:t>Any lawful payroll deduction for unreturned property requires a separate written authorization where required; this acknowledgment alone is not a blanket deduction authorization.</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3200"/>
        <w:gridCol w:w="1700"/>
        <w:gridCol w:w="1700"/>
        <w:gridCol w:w="2760"/>
      </w:tblGrid>
      <w:tr>
        <w:tc>
          <w:tcPr>
            <w:tcW w:type="dxa" w:w="3200"/>
            <w:vAlign w:val="center"/>
            <w:shd w:fill="17365D"/>
          </w:tcPr>
          <w:p>
            <w:pPr>
              <w:spacing w:after="0"/>
            </w:pPr>
            <w:r/>
            <w:r>
              <w:rPr>
                <w:rFonts w:ascii="Aptos" w:hAnsi="Aptos"/>
                <w:b/>
                <w:i w:val="0"/>
                <w:color w:val="FFFFFF"/>
                <w:sz w:val="22"/>
              </w:rPr>
              <w:t>Issued Item</w:t>
            </w:r>
          </w:p>
        </w:tc>
        <w:tc>
          <w:tcPr>
            <w:tcW w:type="dxa" w:w="1700"/>
            <w:vAlign w:val="center"/>
            <w:shd w:fill="17365D"/>
          </w:tcPr>
          <w:p>
            <w:pPr>
              <w:spacing w:after="0"/>
            </w:pPr>
            <w:r/>
            <w:r>
              <w:rPr>
                <w:rFonts w:ascii="Aptos" w:hAnsi="Aptos"/>
                <w:b/>
                <w:i w:val="0"/>
                <w:color w:val="FFFFFF"/>
                <w:sz w:val="22"/>
              </w:rPr>
              <w:t>Asset/Serial No.</w:t>
            </w:r>
          </w:p>
        </w:tc>
        <w:tc>
          <w:tcPr>
            <w:tcW w:type="dxa" w:w="1700"/>
            <w:vAlign w:val="center"/>
            <w:shd w:fill="17365D"/>
          </w:tcPr>
          <w:p>
            <w:pPr>
              <w:spacing w:after="0"/>
            </w:pPr>
            <w:r/>
            <w:r>
              <w:rPr>
                <w:rFonts w:ascii="Aptos" w:hAnsi="Aptos"/>
                <w:b/>
                <w:i w:val="0"/>
                <w:color w:val="FFFFFF"/>
                <w:sz w:val="22"/>
              </w:rPr>
              <w:t>Condition</w:t>
            </w:r>
          </w:p>
        </w:tc>
        <w:tc>
          <w:tcPr>
            <w:tcW w:type="dxa" w:w="2760"/>
            <w:vAlign w:val="center"/>
            <w:shd w:fill="17365D"/>
          </w:tcPr>
          <w:p>
            <w:pPr>
              <w:spacing w:after="0"/>
            </w:pPr>
            <w:r/>
            <w:r>
              <w:rPr>
                <w:rFonts w:ascii="Aptos" w:hAnsi="Aptos"/>
                <w:b/>
                <w:i w:val="0"/>
                <w:color w:val="FFFFFF"/>
                <w:sz w:val="22"/>
              </w:rPr>
              <w:t>Return Date/Condition</w:t>
            </w:r>
          </w:p>
        </w:tc>
      </w:tr>
      <w:tr>
        <w:tc>
          <w:tcPr>
            <w:tcW w:type="dxa" w:w="3200"/>
            <w:vAlign w:val="center"/>
          </w:tcPr>
          <w:p>
            <w:pPr>
              <w:spacing w:after="0"/>
            </w:pPr>
            <w:r/>
            <w:r>
              <w:rPr>
                <w:rFonts w:ascii="Aptos" w:hAnsi="Aptos"/>
                <w:b w:val="0"/>
                <w:i w:val="0"/>
                <w:color w:val="111111"/>
                <w:sz w:val="22"/>
              </w:rPr>
              <w:br/>
            </w:r>
          </w:p>
        </w:tc>
        <w:tc>
          <w:tcPr>
            <w:tcW w:type="dxa" w:w="1700"/>
            <w:vAlign w:val="center"/>
          </w:tcPr>
          <w:p>
            <w:pPr>
              <w:spacing w:after="0"/>
            </w:pPr>
            <w:r/>
            <w:r>
              <w:rPr>
                <w:rFonts w:ascii="Aptos" w:hAnsi="Aptos"/>
                <w:b w:val="0"/>
                <w:i w:val="0"/>
                <w:color w:val="111111"/>
                <w:sz w:val="22"/>
              </w:rPr>
              <w:br/>
            </w:r>
          </w:p>
        </w:tc>
        <w:tc>
          <w:tcPr>
            <w:tcW w:type="dxa" w:w="1700"/>
            <w:vAlign w:val="center"/>
          </w:tcPr>
          <w:p>
            <w:pPr>
              <w:spacing w:after="0"/>
            </w:pPr>
            <w:r/>
            <w:r>
              <w:rPr>
                <w:rFonts w:ascii="Aptos" w:hAnsi="Aptos"/>
                <w:b w:val="0"/>
                <w:i w:val="0"/>
                <w:color w:val="111111"/>
                <w:sz w:val="22"/>
              </w:rPr>
              <w:br/>
            </w:r>
          </w:p>
        </w:tc>
        <w:tc>
          <w:tcPr>
            <w:tcW w:type="dxa" w:w="2760"/>
            <w:vAlign w:val="center"/>
          </w:tcPr>
          <w:p>
            <w:pPr>
              <w:spacing w:after="0"/>
            </w:pPr>
            <w:r/>
            <w:r>
              <w:rPr>
                <w:rFonts w:ascii="Aptos" w:hAnsi="Aptos"/>
                <w:b w:val="0"/>
                <w:i w:val="0"/>
                <w:color w:val="111111"/>
                <w:sz w:val="22"/>
              </w:rPr>
              <w:br/>
            </w:r>
          </w:p>
        </w:tc>
      </w:tr>
      <w:tr>
        <w:tc>
          <w:tcPr>
            <w:tcW w:type="dxa" w:w="3200"/>
            <w:vAlign w:val="center"/>
          </w:tcPr>
          <w:p>
            <w:pPr>
              <w:spacing w:after="0"/>
            </w:pPr>
            <w:r/>
            <w:r>
              <w:rPr>
                <w:rFonts w:ascii="Aptos" w:hAnsi="Aptos"/>
                <w:b w:val="0"/>
                <w:i w:val="0"/>
                <w:color w:val="111111"/>
                <w:sz w:val="22"/>
              </w:rPr>
              <w:br/>
            </w:r>
          </w:p>
        </w:tc>
        <w:tc>
          <w:tcPr>
            <w:tcW w:type="dxa" w:w="1700"/>
            <w:vAlign w:val="center"/>
          </w:tcPr>
          <w:p>
            <w:pPr>
              <w:spacing w:after="0"/>
            </w:pPr>
            <w:r/>
            <w:r>
              <w:rPr>
                <w:rFonts w:ascii="Aptos" w:hAnsi="Aptos"/>
                <w:b w:val="0"/>
                <w:i w:val="0"/>
                <w:color w:val="111111"/>
                <w:sz w:val="22"/>
              </w:rPr>
              <w:br/>
            </w:r>
          </w:p>
        </w:tc>
        <w:tc>
          <w:tcPr>
            <w:tcW w:type="dxa" w:w="1700"/>
            <w:vAlign w:val="center"/>
          </w:tcPr>
          <w:p>
            <w:pPr>
              <w:spacing w:after="0"/>
            </w:pPr>
            <w:r/>
            <w:r>
              <w:rPr>
                <w:rFonts w:ascii="Aptos" w:hAnsi="Aptos"/>
                <w:b w:val="0"/>
                <w:i w:val="0"/>
                <w:color w:val="111111"/>
                <w:sz w:val="22"/>
              </w:rPr>
              <w:br/>
            </w:r>
          </w:p>
        </w:tc>
        <w:tc>
          <w:tcPr>
            <w:tcW w:type="dxa" w:w="2760"/>
            <w:vAlign w:val="center"/>
          </w:tcPr>
          <w:p>
            <w:pPr>
              <w:spacing w:after="0"/>
            </w:pPr>
            <w:r/>
            <w:r>
              <w:rPr>
                <w:rFonts w:ascii="Aptos" w:hAnsi="Aptos"/>
                <w:b w:val="0"/>
                <w:i w:val="0"/>
                <w:color w:val="111111"/>
                <w:sz w:val="22"/>
              </w:rPr>
              <w:br/>
            </w:r>
          </w:p>
        </w:tc>
      </w:tr>
      <w:tr>
        <w:tc>
          <w:tcPr>
            <w:tcW w:type="dxa" w:w="3200"/>
            <w:vAlign w:val="center"/>
          </w:tcPr>
          <w:p>
            <w:pPr>
              <w:spacing w:after="0"/>
            </w:pPr>
            <w:r/>
            <w:r>
              <w:rPr>
                <w:rFonts w:ascii="Aptos" w:hAnsi="Aptos"/>
                <w:b w:val="0"/>
                <w:i w:val="0"/>
                <w:color w:val="111111"/>
                <w:sz w:val="22"/>
              </w:rPr>
              <w:br/>
            </w:r>
          </w:p>
        </w:tc>
        <w:tc>
          <w:tcPr>
            <w:tcW w:type="dxa" w:w="1700"/>
            <w:vAlign w:val="center"/>
          </w:tcPr>
          <w:p>
            <w:pPr>
              <w:spacing w:after="0"/>
            </w:pPr>
            <w:r/>
            <w:r>
              <w:rPr>
                <w:rFonts w:ascii="Aptos" w:hAnsi="Aptos"/>
                <w:b w:val="0"/>
                <w:i w:val="0"/>
                <w:color w:val="111111"/>
                <w:sz w:val="22"/>
              </w:rPr>
              <w:br/>
            </w:r>
          </w:p>
        </w:tc>
        <w:tc>
          <w:tcPr>
            <w:tcW w:type="dxa" w:w="1700"/>
            <w:vAlign w:val="center"/>
          </w:tcPr>
          <w:p>
            <w:pPr>
              <w:spacing w:after="0"/>
            </w:pPr>
            <w:r/>
            <w:r>
              <w:rPr>
                <w:rFonts w:ascii="Aptos" w:hAnsi="Aptos"/>
                <w:b w:val="0"/>
                <w:i w:val="0"/>
                <w:color w:val="111111"/>
                <w:sz w:val="22"/>
              </w:rPr>
              <w:br/>
            </w:r>
          </w:p>
        </w:tc>
        <w:tc>
          <w:tcPr>
            <w:tcW w:type="dxa" w:w="2760"/>
            <w:vAlign w:val="center"/>
          </w:tcPr>
          <w:p>
            <w:pPr>
              <w:spacing w:after="0"/>
            </w:pPr>
            <w:r/>
            <w:r>
              <w:rPr>
                <w:rFonts w:ascii="Aptos" w:hAnsi="Aptos"/>
                <w:b w:val="0"/>
                <w:i w:val="0"/>
                <w:color w:val="111111"/>
                <w:sz w:val="22"/>
              </w:rPr>
              <w:br/>
            </w:r>
          </w:p>
        </w:tc>
      </w:tr>
      <w:tr>
        <w:tc>
          <w:tcPr>
            <w:tcW w:type="dxa" w:w="3200"/>
            <w:vAlign w:val="center"/>
          </w:tcPr>
          <w:p>
            <w:pPr>
              <w:spacing w:after="0"/>
            </w:pPr>
            <w:r/>
            <w:r>
              <w:rPr>
                <w:rFonts w:ascii="Aptos" w:hAnsi="Aptos"/>
                <w:b w:val="0"/>
                <w:i w:val="0"/>
                <w:color w:val="111111"/>
                <w:sz w:val="22"/>
              </w:rPr>
              <w:br/>
            </w:r>
          </w:p>
        </w:tc>
        <w:tc>
          <w:tcPr>
            <w:tcW w:type="dxa" w:w="1700"/>
            <w:vAlign w:val="center"/>
          </w:tcPr>
          <w:p>
            <w:pPr>
              <w:spacing w:after="0"/>
            </w:pPr>
            <w:r/>
            <w:r>
              <w:rPr>
                <w:rFonts w:ascii="Aptos" w:hAnsi="Aptos"/>
                <w:b w:val="0"/>
                <w:i w:val="0"/>
                <w:color w:val="111111"/>
                <w:sz w:val="22"/>
              </w:rPr>
              <w:br/>
            </w:r>
          </w:p>
        </w:tc>
        <w:tc>
          <w:tcPr>
            <w:tcW w:type="dxa" w:w="1700"/>
            <w:vAlign w:val="center"/>
          </w:tcPr>
          <w:p>
            <w:pPr>
              <w:spacing w:after="0"/>
            </w:pPr>
            <w:r/>
            <w:r>
              <w:rPr>
                <w:rFonts w:ascii="Aptos" w:hAnsi="Aptos"/>
                <w:b w:val="0"/>
                <w:i w:val="0"/>
                <w:color w:val="111111"/>
                <w:sz w:val="22"/>
              </w:rPr>
              <w:br/>
            </w:r>
          </w:p>
        </w:tc>
        <w:tc>
          <w:tcPr>
            <w:tcW w:type="dxa" w:w="2760"/>
            <w:vAlign w:val="center"/>
          </w:tcPr>
          <w:p>
            <w:pPr>
              <w:spacing w:after="0"/>
            </w:pPr>
            <w:r/>
            <w:r>
              <w:rPr>
                <w:rFonts w:ascii="Aptos" w:hAnsi="Aptos"/>
                <w:b w:val="0"/>
                <w:i w:val="0"/>
                <w:color w:val="111111"/>
                <w:sz w:val="22"/>
              </w:rPr>
              <w:br/>
            </w:r>
          </w:p>
        </w:tc>
      </w:tr>
    </w:tbl>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9. Weapons, Force, Detention and Emergency Response</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9360"/>
      </w:tblGrid>
      <w:tr>
        <w:tc>
          <w:tcPr>
            <w:tcW w:type="dxa" w:w="9360"/>
            <w:vAlign w:val="center"/>
            <w:shd w:fill="FCE8E8"/>
          </w:tcPr>
          <w:p>
            <w:pPr>
              <w:spacing w:after="80"/>
            </w:pPr>
            <w:r/>
            <w:r>
              <w:rPr>
                <w:rFonts w:ascii="Aptos" w:hAnsi="Aptos"/>
                <w:b/>
                <w:i w:val="0"/>
                <w:color w:val="9C1C1C"/>
                <w:sz w:val="24"/>
              </w:rPr>
              <w:t>NO ARMED DUTY WITHOUT AUTHORIZATION</w:t>
            </w:r>
          </w:p>
          <w:p>
            <w:pPr>
              <w:spacing w:after="0"/>
            </w:pPr>
            <w:r>
              <w:rPr>
                <w:rFonts w:ascii="Aptos" w:hAnsi="Aptos"/>
                <w:b w:val="0"/>
                <w:i w:val="0"/>
                <w:color w:val="111111"/>
                <w:sz w:val="23"/>
              </w:rPr>
              <w:t>An employee may not carry or use a firearm or other weapon for Frontier unless the employee holds the required active credential, has satisfied all company training and insurance requirements, and has received written authorization for that assignment.</w:t>
            </w:r>
          </w:p>
        </w:tc>
      </w:tr>
    </w:tbl>
    <w:p>
      <w:pPr>
        <w:spacing w:after="0"/>
      </w:pPr>
    </w:p>
    <w:p>
      <w:pPr>
        <w:ind w:left="115" w:hanging="115"/>
      </w:pPr>
      <w:r>
        <w:rPr>
          <w:rFonts w:ascii="DejaVu Sans" w:hAnsi="DejaVu Sans"/>
          <w:b w:val="0"/>
          <w:i w:val="0"/>
          <w:color w:val="111111"/>
          <w:sz w:val="24"/>
        </w:rPr>
        <w:t xml:space="preserve">☐  </w:t>
      </w:r>
      <w:r>
        <w:rPr>
          <w:rFonts w:ascii="Aptos" w:hAnsi="Aptos"/>
          <w:b w:val="0"/>
          <w:i w:val="0"/>
          <w:color w:val="111111"/>
          <w:sz w:val="24"/>
        </w:rPr>
        <w:t>Use only the minimum lawful and objectively reasonable force necessary under the circumstances and within training and policy.</w:t>
      </w:r>
    </w:p>
    <w:p>
      <w:pPr>
        <w:ind w:left="115" w:hanging="115"/>
      </w:pPr>
      <w:r>
        <w:rPr>
          <w:rFonts w:ascii="DejaVu Sans" w:hAnsi="DejaVu Sans"/>
          <w:b w:val="0"/>
          <w:i w:val="0"/>
          <w:color w:val="111111"/>
          <w:sz w:val="24"/>
        </w:rPr>
        <w:t xml:space="preserve">☐  </w:t>
      </w:r>
      <w:r>
        <w:rPr>
          <w:rFonts w:ascii="Aptos" w:hAnsi="Aptos"/>
          <w:b w:val="0"/>
          <w:i w:val="0"/>
          <w:color w:val="111111"/>
          <w:sz w:val="24"/>
        </w:rPr>
        <w:t>De-escalation, observation, communication, safe positioning, and prompt law-enforcement notification are preferred whenever feasible.</w:t>
      </w:r>
    </w:p>
    <w:p>
      <w:pPr>
        <w:ind w:left="115" w:hanging="115"/>
      </w:pPr>
      <w:r>
        <w:rPr>
          <w:rFonts w:ascii="DejaVu Sans" w:hAnsi="DejaVu Sans"/>
          <w:b w:val="0"/>
          <w:i w:val="0"/>
          <w:color w:val="111111"/>
          <w:sz w:val="24"/>
        </w:rPr>
        <w:t xml:space="preserve">☐  </w:t>
      </w:r>
      <w:r>
        <w:rPr>
          <w:rFonts w:ascii="Aptos" w:hAnsi="Aptos"/>
          <w:b w:val="0"/>
          <w:i w:val="0"/>
          <w:color w:val="111111"/>
          <w:sz w:val="24"/>
        </w:rPr>
        <w:t>Do not punish, retaliate, intimidate, interrogate, or use force to compel compliance.</w:t>
      </w:r>
    </w:p>
    <w:p>
      <w:pPr>
        <w:ind w:left="115" w:hanging="115"/>
      </w:pPr>
      <w:r>
        <w:rPr>
          <w:rFonts w:ascii="DejaVu Sans" w:hAnsi="DejaVu Sans"/>
          <w:b w:val="0"/>
          <w:i w:val="0"/>
          <w:color w:val="111111"/>
          <w:sz w:val="24"/>
        </w:rPr>
        <w:t xml:space="preserve">☐  </w:t>
      </w:r>
      <w:r>
        <w:rPr>
          <w:rFonts w:ascii="Aptos" w:hAnsi="Aptos"/>
          <w:b w:val="0"/>
          <w:i w:val="0"/>
          <w:color w:val="111111"/>
          <w:sz w:val="24"/>
        </w:rPr>
        <w:t>Any detention must have a lawful basis and remain within the limited authority of a private citizen/security officer.</w:t>
      </w:r>
    </w:p>
    <w:p>
      <w:pPr>
        <w:ind w:left="115" w:hanging="115"/>
      </w:pPr>
      <w:r>
        <w:rPr>
          <w:rFonts w:ascii="DejaVu Sans" w:hAnsi="DejaVu Sans"/>
          <w:b w:val="0"/>
          <w:i w:val="0"/>
          <w:color w:val="111111"/>
          <w:sz w:val="24"/>
        </w:rPr>
        <w:t xml:space="preserve">☐  </w:t>
      </w:r>
      <w:r>
        <w:rPr>
          <w:rFonts w:ascii="Aptos" w:hAnsi="Aptos"/>
          <w:b w:val="0"/>
          <w:i w:val="0"/>
          <w:color w:val="111111"/>
          <w:sz w:val="24"/>
        </w:rPr>
        <w:t>Request police, fire, or EMS promptly when circumstances warrant.</w:t>
      </w:r>
    </w:p>
    <w:p>
      <w:pPr>
        <w:ind w:left="115" w:hanging="115"/>
      </w:pPr>
      <w:r>
        <w:rPr>
          <w:rFonts w:ascii="DejaVu Sans" w:hAnsi="DejaVu Sans"/>
          <w:b w:val="0"/>
          <w:i w:val="0"/>
          <w:color w:val="111111"/>
          <w:sz w:val="24"/>
        </w:rPr>
        <w:t xml:space="preserve">☐  </w:t>
      </w:r>
      <w:r>
        <w:rPr>
          <w:rFonts w:ascii="Aptos" w:hAnsi="Aptos"/>
          <w:b w:val="0"/>
          <w:i w:val="0"/>
          <w:color w:val="111111"/>
          <w:sz w:val="24"/>
        </w:rPr>
        <w:t>Immediately notify supervision after any force, weapon display, detention, injury, pursuit, emergency response, or significant confrontation.</w:t>
      </w:r>
    </w:p>
    <w:p>
      <w:pPr>
        <w:ind w:left="115" w:hanging="115"/>
      </w:pPr>
      <w:r>
        <w:rPr>
          <w:rFonts w:ascii="DejaVu Sans" w:hAnsi="DejaVu Sans"/>
          <w:b w:val="0"/>
          <w:i w:val="0"/>
          <w:color w:val="111111"/>
          <w:sz w:val="24"/>
        </w:rPr>
        <w:t xml:space="preserve">☐  </w:t>
      </w:r>
      <w:r>
        <w:rPr>
          <w:rFonts w:ascii="Aptos" w:hAnsi="Aptos"/>
          <w:b w:val="0"/>
          <w:i w:val="0"/>
          <w:color w:val="111111"/>
          <w:sz w:val="24"/>
        </w:rPr>
        <w:t>Complete truthful, detailed reports before leaving duty unless emergency or medical circumstances prevent it.</w:t>
      </w:r>
    </w:p>
    <w:p>
      <w:pPr>
        <w:ind w:left="115" w:hanging="115"/>
      </w:pPr>
      <w:r>
        <w:rPr>
          <w:rFonts w:ascii="DejaVu Sans" w:hAnsi="DejaVu Sans"/>
          <w:b w:val="0"/>
          <w:i w:val="0"/>
          <w:color w:val="111111"/>
          <w:sz w:val="24"/>
        </w:rPr>
        <w:t xml:space="preserve">☐  </w:t>
      </w:r>
      <w:r>
        <w:rPr>
          <w:rFonts w:ascii="Aptos" w:hAnsi="Aptos"/>
          <w:b w:val="0"/>
          <w:i w:val="0"/>
          <w:color w:val="111111"/>
          <w:sz w:val="24"/>
        </w:rPr>
        <w:t>Preserve video, notes, witness information, evidence, and the scene when safe and lawful.</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10. Drug, Alcohol and Fitness-for-Duty Policy</w:t>
      </w:r>
    </w:p>
    <w:p>
      <w:pPr>
        <w:ind w:left="115" w:hanging="115"/>
      </w:pPr>
      <w:r>
        <w:rPr>
          <w:rFonts w:ascii="DejaVu Sans" w:hAnsi="DejaVu Sans"/>
          <w:b w:val="0"/>
          <w:i w:val="0"/>
          <w:color w:val="111111"/>
          <w:sz w:val="24"/>
        </w:rPr>
        <w:t xml:space="preserve">☐  </w:t>
      </w:r>
      <w:r>
        <w:rPr>
          <w:rFonts w:ascii="Aptos" w:hAnsi="Aptos"/>
          <w:b w:val="0"/>
          <w:i w:val="0"/>
          <w:color w:val="111111"/>
          <w:sz w:val="24"/>
        </w:rPr>
        <w:t>Do not report to work impaired by alcohol, illegal drugs, misused medication, or any substance that makes duty unsafe.</w:t>
      </w:r>
    </w:p>
    <w:p>
      <w:pPr>
        <w:ind w:left="115" w:hanging="115"/>
      </w:pPr>
      <w:r>
        <w:rPr>
          <w:rFonts w:ascii="DejaVu Sans" w:hAnsi="DejaVu Sans"/>
          <w:b w:val="0"/>
          <w:i w:val="0"/>
          <w:color w:val="111111"/>
          <w:sz w:val="24"/>
        </w:rPr>
        <w:t xml:space="preserve">☐  </w:t>
      </w:r>
      <w:r>
        <w:rPr>
          <w:rFonts w:ascii="Aptos" w:hAnsi="Aptos"/>
          <w:b w:val="0"/>
          <w:i w:val="0"/>
          <w:color w:val="111111"/>
          <w:sz w:val="24"/>
        </w:rPr>
        <w:t>Possession, use, distribution, or sale of illegal drugs while working, on client property, in a company vehicle, or while representing Frontier is prohibited.</w:t>
      </w:r>
    </w:p>
    <w:p>
      <w:pPr>
        <w:ind w:left="115" w:hanging="115"/>
      </w:pPr>
      <w:r>
        <w:rPr>
          <w:rFonts w:ascii="DejaVu Sans" w:hAnsi="DejaVu Sans"/>
          <w:b w:val="0"/>
          <w:i w:val="0"/>
          <w:color w:val="111111"/>
          <w:sz w:val="24"/>
        </w:rPr>
        <w:t xml:space="preserve">☐  </w:t>
      </w:r>
      <w:r>
        <w:rPr>
          <w:rFonts w:ascii="Aptos" w:hAnsi="Aptos"/>
          <w:b w:val="0"/>
          <w:i w:val="0"/>
          <w:color w:val="111111"/>
          <w:sz w:val="24"/>
        </w:rPr>
        <w:t>Lawfully prescribed or over-the-counter medication must be used as directed. Employees should report work restrictions or safety concerns without disclosing unnecessary medical details.</w:t>
      </w:r>
    </w:p>
    <w:p>
      <w:pPr>
        <w:ind w:left="115" w:hanging="115"/>
      </w:pPr>
      <w:r>
        <w:rPr>
          <w:rFonts w:ascii="DejaVu Sans" w:hAnsi="DejaVu Sans"/>
          <w:b w:val="0"/>
          <w:i w:val="0"/>
          <w:color w:val="111111"/>
          <w:sz w:val="24"/>
        </w:rPr>
        <w:t xml:space="preserve">☐  </w:t>
      </w:r>
      <w:r>
        <w:rPr>
          <w:rFonts w:ascii="Aptos" w:hAnsi="Aptos"/>
          <w:b w:val="0"/>
          <w:i w:val="0"/>
          <w:color w:val="111111"/>
          <w:sz w:val="24"/>
        </w:rPr>
        <w:t>Frontier may require lawful testing under a written testing procedure, including reasonable-suspicion, post-incident, return-to-duty, or client-required testing as permitted by law.</w:t>
      </w:r>
    </w:p>
    <w:p>
      <w:pPr>
        <w:ind w:left="115" w:hanging="115"/>
      </w:pPr>
      <w:r>
        <w:rPr>
          <w:rFonts w:ascii="DejaVu Sans" w:hAnsi="DejaVu Sans"/>
          <w:b w:val="0"/>
          <w:i w:val="0"/>
          <w:color w:val="111111"/>
          <w:sz w:val="24"/>
        </w:rPr>
        <w:t xml:space="preserve">☐  </w:t>
      </w:r>
      <w:r>
        <w:rPr>
          <w:rFonts w:ascii="Aptos" w:hAnsi="Aptos"/>
          <w:b w:val="0"/>
          <w:i w:val="0"/>
          <w:color w:val="111111"/>
          <w:sz w:val="24"/>
        </w:rPr>
        <w:t>Refusal to comply with a lawful testing directive, adulteration, substitution, or tampering may result in discipline.</w:t>
      </w:r>
    </w:p>
    <w:p>
      <w:pPr>
        <w:ind w:left="115" w:hanging="115"/>
      </w:pPr>
      <w:r>
        <w:rPr>
          <w:rFonts w:ascii="DejaVu Sans" w:hAnsi="DejaVu Sans"/>
          <w:b w:val="0"/>
          <w:i w:val="0"/>
          <w:color w:val="111111"/>
          <w:sz w:val="24"/>
        </w:rPr>
        <w:t xml:space="preserve">☐  </w:t>
      </w:r>
      <w:r>
        <w:rPr>
          <w:rFonts w:ascii="Aptos" w:hAnsi="Aptos"/>
          <w:b w:val="0"/>
          <w:i w:val="0"/>
          <w:color w:val="111111"/>
          <w:sz w:val="24"/>
        </w:rPr>
        <w:t>Employees must report safety-sensitive fitness concerns and must not drive, carry a weapon, or perform hazardous duties when impaired.</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11. Equal Employment, Anti-Harassment and Anti-Retaliation</w:t>
      </w:r>
    </w:p>
    <w:p>
      <w:pPr/>
      <w:r>
        <w:rPr>
          <w:rFonts w:ascii="Aptos" w:hAnsi="Aptos"/>
          <w:b w:val="0"/>
          <w:i w:val="0"/>
          <w:color w:val="111111"/>
          <w:sz w:val="24"/>
        </w:rPr>
        <w:t>Frontier prohibits unlawful discrimination, harassment, and retaliation. Employment decisions will be based on legitimate business and job-related considerations consistent with applicable law.</w:t>
      </w:r>
    </w:p>
    <w:p>
      <w:pPr>
        <w:ind w:left="115" w:hanging="115"/>
      </w:pPr>
      <w:r>
        <w:rPr>
          <w:rFonts w:ascii="DejaVu Sans" w:hAnsi="DejaVu Sans"/>
          <w:b w:val="0"/>
          <w:i w:val="0"/>
          <w:color w:val="111111"/>
          <w:sz w:val="24"/>
        </w:rPr>
        <w:t xml:space="preserve">☐  </w:t>
      </w:r>
      <w:r>
        <w:rPr>
          <w:rFonts w:ascii="Aptos" w:hAnsi="Aptos"/>
          <w:b w:val="0"/>
          <w:i w:val="0"/>
          <w:color w:val="111111"/>
          <w:sz w:val="24"/>
        </w:rPr>
        <w:t>Do not engage in unwelcome verbal, visual, physical, sexual, or online conduct based on a protected characteristic.</w:t>
      </w:r>
    </w:p>
    <w:p>
      <w:pPr>
        <w:ind w:left="115" w:hanging="115"/>
      </w:pPr>
      <w:r>
        <w:rPr>
          <w:rFonts w:ascii="DejaVu Sans" w:hAnsi="DejaVu Sans"/>
          <w:b w:val="0"/>
          <w:i w:val="0"/>
          <w:color w:val="111111"/>
          <w:sz w:val="24"/>
        </w:rPr>
        <w:t xml:space="preserve">☐  </w:t>
      </w:r>
      <w:r>
        <w:rPr>
          <w:rFonts w:ascii="Aptos" w:hAnsi="Aptos"/>
          <w:b w:val="0"/>
          <w:i w:val="0"/>
          <w:color w:val="111111"/>
          <w:sz w:val="24"/>
        </w:rPr>
        <w:t>Report concerns promptly to the Owner/Chief of Security or another designated management contact. If the normal reporting person is involved, report through the alternate management route provided by Frontier.</w:t>
      </w:r>
    </w:p>
    <w:p>
      <w:pPr>
        <w:ind w:left="115" w:hanging="115"/>
      </w:pPr>
      <w:r>
        <w:rPr>
          <w:rFonts w:ascii="DejaVu Sans" w:hAnsi="DejaVu Sans"/>
          <w:b w:val="0"/>
          <w:i w:val="0"/>
          <w:color w:val="111111"/>
          <w:sz w:val="24"/>
        </w:rPr>
        <w:t xml:space="preserve">☐  </w:t>
      </w:r>
      <w:r>
        <w:rPr>
          <w:rFonts w:ascii="Aptos" w:hAnsi="Aptos"/>
          <w:b w:val="0"/>
          <w:i w:val="0"/>
          <w:color w:val="111111"/>
          <w:sz w:val="24"/>
        </w:rPr>
        <w:t>Supervisors who receive or observe a complaint must elevate it promptly and may not promise complete confidentiality.</w:t>
      </w:r>
    </w:p>
    <w:p>
      <w:pPr>
        <w:ind w:left="115" w:hanging="115"/>
      </w:pPr>
      <w:r>
        <w:rPr>
          <w:rFonts w:ascii="DejaVu Sans" w:hAnsi="DejaVu Sans"/>
          <w:b w:val="0"/>
          <w:i w:val="0"/>
          <w:color w:val="111111"/>
          <w:sz w:val="24"/>
        </w:rPr>
        <w:t xml:space="preserve">☐  </w:t>
      </w:r>
      <w:r>
        <w:rPr>
          <w:rFonts w:ascii="Aptos" w:hAnsi="Aptos"/>
          <w:b w:val="0"/>
          <w:i w:val="0"/>
          <w:color w:val="111111"/>
          <w:sz w:val="24"/>
        </w:rPr>
        <w:t>Retaliation against a person who makes a good-faith report, requests an accommodation, participates in an investigation, or exercises a protected right is prohibited.</w:t>
      </w:r>
    </w:p>
    <w:p>
      <w:pPr>
        <w:ind w:left="115" w:hanging="115"/>
      </w:pPr>
      <w:r>
        <w:rPr>
          <w:rFonts w:ascii="DejaVu Sans" w:hAnsi="DejaVu Sans"/>
          <w:b w:val="0"/>
          <w:i w:val="0"/>
          <w:color w:val="111111"/>
          <w:sz w:val="24"/>
        </w:rPr>
        <w:t xml:space="preserve">☐  </w:t>
      </w:r>
      <w:r>
        <w:rPr>
          <w:rFonts w:ascii="Aptos" w:hAnsi="Aptos"/>
          <w:b w:val="0"/>
          <w:i w:val="0"/>
          <w:color w:val="111111"/>
          <w:sz w:val="24"/>
        </w:rPr>
        <w:t>Employees must cooperate honestly in investigations and maintain appropriate confidentiality.</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4680"/>
        <w:gridCol w:w="4680"/>
      </w:tblGrid>
      <w:tr>
        <w:tc>
          <w:tcPr>
            <w:tcW w:type="dxa" w:w="4680"/>
            <w:vAlign w:val="center"/>
          </w:tcPr>
          <w:p>
            <w:pPr>
              <w:spacing w:after="0"/>
            </w:pPr>
            <w:r/>
            <w:r>
              <w:rPr>
                <w:rFonts w:ascii="Aptos" w:hAnsi="Aptos"/>
                <w:b/>
                <w:i w:val="0"/>
                <w:color w:val="17365D"/>
                <w:sz w:val="23"/>
              </w:rPr>
              <w:t>Primary reporting contact</w:t>
              <w:br/>
              <w:br/>
            </w:r>
          </w:p>
        </w:tc>
        <w:tc>
          <w:tcPr>
            <w:tcW w:type="dxa" w:w="4680"/>
            <w:vAlign w:val="center"/>
          </w:tcPr>
          <w:p>
            <w:pPr>
              <w:spacing w:after="0"/>
            </w:pPr>
            <w:r/>
            <w:r>
              <w:rPr>
                <w:rFonts w:ascii="Aptos" w:hAnsi="Aptos"/>
                <w:b/>
                <w:i w:val="0"/>
                <w:color w:val="17365D"/>
                <w:sz w:val="23"/>
              </w:rPr>
              <w:t>Alternate reporting contact</w:t>
              <w:br/>
              <w:br/>
            </w:r>
          </w:p>
        </w:tc>
      </w:tr>
    </w:tbl>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12. Confidentiality, Privacy, Social Media and Client Information</w:t>
      </w:r>
    </w:p>
    <w:p>
      <w:pPr>
        <w:ind w:left="115" w:hanging="115"/>
      </w:pPr>
      <w:r>
        <w:rPr>
          <w:rFonts w:ascii="DejaVu Sans" w:hAnsi="DejaVu Sans"/>
          <w:b w:val="0"/>
          <w:i w:val="0"/>
          <w:color w:val="111111"/>
          <w:sz w:val="24"/>
        </w:rPr>
        <w:t xml:space="preserve">☐  </w:t>
      </w:r>
      <w:r>
        <w:rPr>
          <w:rFonts w:ascii="Aptos" w:hAnsi="Aptos"/>
          <w:b w:val="0"/>
          <w:i w:val="0"/>
          <w:color w:val="111111"/>
          <w:sz w:val="24"/>
        </w:rPr>
        <w:t>Use confidential information only for authorized business purposes.</w:t>
      </w:r>
    </w:p>
    <w:p>
      <w:pPr>
        <w:ind w:left="115" w:hanging="115"/>
      </w:pPr>
      <w:r>
        <w:rPr>
          <w:rFonts w:ascii="DejaVu Sans" w:hAnsi="DejaVu Sans"/>
          <w:b w:val="0"/>
          <w:i w:val="0"/>
          <w:color w:val="111111"/>
          <w:sz w:val="24"/>
        </w:rPr>
        <w:t xml:space="preserve">☐  </w:t>
      </w:r>
      <w:r>
        <w:rPr>
          <w:rFonts w:ascii="Aptos" w:hAnsi="Aptos"/>
          <w:b w:val="0"/>
          <w:i w:val="0"/>
          <w:color w:val="111111"/>
          <w:sz w:val="24"/>
        </w:rPr>
        <w:t>Do not photograph, record, post, stream, copy, or share client sites, incidents, reports, schedules, access systems, security weaknesses, employees, customers, victims, juveniles, or confidential records without authorization.</w:t>
      </w:r>
    </w:p>
    <w:p>
      <w:pPr>
        <w:ind w:left="115" w:hanging="115"/>
      </w:pPr>
      <w:r>
        <w:rPr>
          <w:rFonts w:ascii="DejaVu Sans" w:hAnsi="DejaVu Sans"/>
          <w:b w:val="0"/>
          <w:i w:val="0"/>
          <w:color w:val="111111"/>
          <w:sz w:val="24"/>
        </w:rPr>
        <w:t xml:space="preserve">☐  </w:t>
      </w:r>
      <w:r>
        <w:rPr>
          <w:rFonts w:ascii="Aptos" w:hAnsi="Aptos"/>
          <w:b w:val="0"/>
          <w:i w:val="0"/>
          <w:color w:val="111111"/>
          <w:sz w:val="24"/>
        </w:rPr>
        <w:t>Do not discuss confidential matters in public areas or with unauthorized persons.</w:t>
      </w:r>
    </w:p>
    <w:p>
      <w:pPr>
        <w:ind w:left="115" w:hanging="115"/>
      </w:pPr>
      <w:r>
        <w:rPr>
          <w:rFonts w:ascii="DejaVu Sans" w:hAnsi="DejaVu Sans"/>
          <w:b w:val="0"/>
          <w:i w:val="0"/>
          <w:color w:val="111111"/>
          <w:sz w:val="24"/>
        </w:rPr>
        <w:t xml:space="preserve">☐  </w:t>
      </w:r>
      <w:r>
        <w:rPr>
          <w:rFonts w:ascii="Aptos" w:hAnsi="Aptos"/>
          <w:b w:val="0"/>
          <w:i w:val="0"/>
          <w:color w:val="111111"/>
          <w:sz w:val="24"/>
        </w:rPr>
        <w:t>Use company systems, body-worn cameras, personal devices, and messaging platforms only as authorized.</w:t>
      </w:r>
    </w:p>
    <w:p>
      <w:pPr>
        <w:ind w:left="115" w:hanging="115"/>
      </w:pPr>
      <w:r>
        <w:rPr>
          <w:rFonts w:ascii="DejaVu Sans" w:hAnsi="DejaVu Sans"/>
          <w:b w:val="0"/>
          <w:i w:val="0"/>
          <w:color w:val="111111"/>
          <w:sz w:val="24"/>
        </w:rPr>
        <w:t xml:space="preserve">☐  </w:t>
      </w:r>
      <w:r>
        <w:rPr>
          <w:rFonts w:ascii="Aptos" w:hAnsi="Aptos"/>
          <w:b w:val="0"/>
          <w:i w:val="0"/>
          <w:color w:val="111111"/>
          <w:sz w:val="24"/>
        </w:rPr>
        <w:t>Do not speak for Frontier or a client unless designated. Personal online activity must not falsely imply company endorsement.</w:t>
      </w:r>
    </w:p>
    <w:p>
      <w:pPr>
        <w:ind w:left="115" w:hanging="115"/>
      </w:pPr>
      <w:r>
        <w:rPr>
          <w:rFonts w:ascii="DejaVu Sans" w:hAnsi="DejaVu Sans"/>
          <w:b w:val="0"/>
          <w:i w:val="0"/>
          <w:color w:val="111111"/>
          <w:sz w:val="24"/>
        </w:rPr>
        <w:t xml:space="preserve">☐  </w:t>
      </w:r>
      <w:r>
        <w:rPr>
          <w:rFonts w:ascii="Aptos" w:hAnsi="Aptos"/>
          <w:b w:val="0"/>
          <w:i w:val="0"/>
          <w:color w:val="111111"/>
          <w:sz w:val="24"/>
        </w:rPr>
        <w:t>Immediately report suspected data loss, unauthorized disclosure, compromised credentials, or device loss.</w:t>
      </w:r>
    </w:p>
    <w:p>
      <w:pPr>
        <w:ind w:left="115" w:hanging="115"/>
      </w:pPr>
      <w:r>
        <w:rPr>
          <w:rFonts w:ascii="DejaVu Sans" w:hAnsi="DejaVu Sans"/>
          <w:b w:val="0"/>
          <w:i w:val="0"/>
          <w:color w:val="111111"/>
          <w:sz w:val="24"/>
        </w:rPr>
        <w:t xml:space="preserve">☐  </w:t>
      </w:r>
      <w:r>
        <w:rPr>
          <w:rFonts w:ascii="Aptos" w:hAnsi="Aptos"/>
          <w:b w:val="0"/>
          <w:i w:val="0"/>
          <w:color w:val="111111"/>
          <w:sz w:val="24"/>
        </w:rPr>
        <w:t>Return or securely destroy confidential information as directed at separation or completion of an assignment.</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13. Incident Reporting, Evidence and Client Property</w:t>
      </w:r>
    </w:p>
    <w:p>
      <w:pPr>
        <w:ind w:left="115" w:hanging="115"/>
      </w:pPr>
      <w:r>
        <w:rPr>
          <w:rFonts w:ascii="DejaVu Sans" w:hAnsi="DejaVu Sans"/>
          <w:b w:val="0"/>
          <w:i w:val="0"/>
          <w:color w:val="111111"/>
          <w:sz w:val="24"/>
        </w:rPr>
        <w:t xml:space="preserve">☐  </w:t>
      </w:r>
      <w:r>
        <w:rPr>
          <w:rFonts w:ascii="Aptos" w:hAnsi="Aptos"/>
          <w:b w:val="0"/>
          <w:i w:val="0"/>
          <w:color w:val="111111"/>
          <w:sz w:val="24"/>
        </w:rPr>
        <w:t>Document facts, observations, actions, times, notifications, persons, and property accurately and objectively.</w:t>
      </w:r>
    </w:p>
    <w:p>
      <w:pPr>
        <w:ind w:left="115" w:hanging="115"/>
      </w:pPr>
      <w:r>
        <w:rPr>
          <w:rFonts w:ascii="DejaVu Sans" w:hAnsi="DejaVu Sans"/>
          <w:b w:val="0"/>
          <w:i w:val="0"/>
          <w:color w:val="111111"/>
          <w:sz w:val="24"/>
        </w:rPr>
        <w:t xml:space="preserve">☐  </w:t>
      </w:r>
      <w:r>
        <w:rPr>
          <w:rFonts w:ascii="Aptos" w:hAnsi="Aptos"/>
          <w:b w:val="0"/>
          <w:i w:val="0"/>
          <w:color w:val="111111"/>
          <w:sz w:val="24"/>
        </w:rPr>
        <w:t>Never backdate, exaggerate, omit material facts, copy another report, or alter a completed report without documenting the correction.</w:t>
      </w:r>
    </w:p>
    <w:p>
      <w:pPr>
        <w:ind w:left="115" w:hanging="115"/>
      </w:pPr>
      <w:r>
        <w:rPr>
          <w:rFonts w:ascii="DejaVu Sans" w:hAnsi="DejaVu Sans"/>
          <w:b w:val="0"/>
          <w:i w:val="0"/>
          <w:color w:val="111111"/>
          <w:sz w:val="24"/>
        </w:rPr>
        <w:t xml:space="preserve">☐  </w:t>
      </w:r>
      <w:r>
        <w:rPr>
          <w:rFonts w:ascii="Aptos" w:hAnsi="Aptos"/>
          <w:b w:val="0"/>
          <w:i w:val="0"/>
          <w:color w:val="111111"/>
          <w:sz w:val="24"/>
        </w:rPr>
        <w:t>Notify supervision immediately of major incidents; a written report does not replace urgent notification.</w:t>
      </w:r>
    </w:p>
    <w:p>
      <w:pPr>
        <w:ind w:left="115" w:hanging="115"/>
      </w:pPr>
      <w:r>
        <w:rPr>
          <w:rFonts w:ascii="DejaVu Sans" w:hAnsi="DejaVu Sans"/>
          <w:b w:val="0"/>
          <w:i w:val="0"/>
          <w:color w:val="111111"/>
          <w:sz w:val="24"/>
        </w:rPr>
        <w:t xml:space="preserve">☐  </w:t>
      </w:r>
      <w:r>
        <w:rPr>
          <w:rFonts w:ascii="Aptos" w:hAnsi="Aptos"/>
          <w:b w:val="0"/>
          <w:i w:val="0"/>
          <w:color w:val="111111"/>
          <w:sz w:val="24"/>
        </w:rPr>
        <w:t>Preserve evidence and maintain chain of custody. Do not unnecessarily handle, search, move, open, or dispose of property.</w:t>
      </w:r>
    </w:p>
    <w:p>
      <w:pPr>
        <w:ind w:left="115" w:hanging="115"/>
      </w:pPr>
      <w:r>
        <w:rPr>
          <w:rFonts w:ascii="DejaVu Sans" w:hAnsi="DejaVu Sans"/>
          <w:b w:val="0"/>
          <w:i w:val="0"/>
          <w:color w:val="111111"/>
          <w:sz w:val="24"/>
        </w:rPr>
        <w:t xml:space="preserve">☐  </w:t>
      </w:r>
      <w:r>
        <w:rPr>
          <w:rFonts w:ascii="Aptos" w:hAnsi="Aptos"/>
          <w:b w:val="0"/>
          <w:i w:val="0"/>
          <w:color w:val="111111"/>
          <w:sz w:val="24"/>
        </w:rPr>
        <w:t>Secure lost-and-found property and client property according to post orders.</w:t>
      </w:r>
    </w:p>
    <w:p>
      <w:pPr>
        <w:ind w:left="115" w:hanging="115"/>
      </w:pPr>
      <w:r>
        <w:rPr>
          <w:rFonts w:ascii="DejaVu Sans" w:hAnsi="DejaVu Sans"/>
          <w:b w:val="0"/>
          <w:i w:val="0"/>
          <w:color w:val="111111"/>
          <w:sz w:val="24"/>
        </w:rPr>
        <w:t xml:space="preserve">☐  </w:t>
      </w:r>
      <w:r>
        <w:rPr>
          <w:rFonts w:ascii="Aptos" w:hAnsi="Aptos"/>
          <w:b w:val="0"/>
          <w:i w:val="0"/>
          <w:color w:val="111111"/>
          <w:sz w:val="24"/>
        </w:rPr>
        <w:t>Do not make unauthorized promises, admissions, settlements, or statements about liability.</w:t>
      </w:r>
    </w:p>
    <w:p>
      <w:pPr>
        <w:ind w:left="115" w:hanging="115"/>
      </w:pPr>
      <w:r>
        <w:rPr>
          <w:rFonts w:ascii="DejaVu Sans" w:hAnsi="DejaVu Sans"/>
          <w:b w:val="0"/>
          <w:i w:val="0"/>
          <w:color w:val="111111"/>
          <w:sz w:val="24"/>
        </w:rPr>
        <w:t xml:space="preserve">☐  </w:t>
      </w:r>
      <w:r>
        <w:rPr>
          <w:rFonts w:ascii="Aptos" w:hAnsi="Aptos"/>
          <w:b w:val="0"/>
          <w:i w:val="0"/>
          <w:color w:val="111111"/>
          <w:sz w:val="24"/>
        </w:rPr>
        <w:t>Forward subpoenas, media inquiries, attorney contacts, regulatory inquiries, and requests for records to management.</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14. Driving, Mobile Patrol and Vehicle Safety</w:t>
      </w:r>
    </w:p>
    <w:p>
      <w:pPr>
        <w:ind w:left="115" w:hanging="115"/>
      </w:pPr>
      <w:r>
        <w:rPr>
          <w:rFonts w:ascii="DejaVu Sans" w:hAnsi="DejaVu Sans"/>
          <w:b w:val="0"/>
          <w:i w:val="0"/>
          <w:color w:val="111111"/>
          <w:sz w:val="24"/>
        </w:rPr>
        <w:t xml:space="preserve">☐  </w:t>
      </w:r>
      <w:r>
        <w:rPr>
          <w:rFonts w:ascii="Aptos" w:hAnsi="Aptos"/>
          <w:b w:val="0"/>
          <w:i w:val="0"/>
          <w:color w:val="111111"/>
          <w:sz w:val="24"/>
        </w:rPr>
        <w:t>Maintain a valid driver’s license and acceptable driving status when driving is an essential duty.</w:t>
      </w:r>
    </w:p>
    <w:p>
      <w:pPr>
        <w:ind w:left="115" w:hanging="115"/>
      </w:pPr>
      <w:r>
        <w:rPr>
          <w:rFonts w:ascii="DejaVu Sans" w:hAnsi="DejaVu Sans"/>
          <w:b w:val="0"/>
          <w:i w:val="0"/>
          <w:color w:val="111111"/>
          <w:sz w:val="24"/>
        </w:rPr>
        <w:t xml:space="preserve">☐  </w:t>
      </w:r>
      <w:r>
        <w:rPr>
          <w:rFonts w:ascii="Aptos" w:hAnsi="Aptos"/>
          <w:b w:val="0"/>
          <w:i w:val="0"/>
          <w:color w:val="111111"/>
          <w:sz w:val="24"/>
        </w:rPr>
        <w:t>Use seat belts and comply with traffic laws and company/client vehicle procedures.</w:t>
      </w:r>
    </w:p>
    <w:p>
      <w:pPr>
        <w:ind w:left="115" w:hanging="115"/>
      </w:pPr>
      <w:r>
        <w:rPr>
          <w:rFonts w:ascii="DejaVu Sans" w:hAnsi="DejaVu Sans"/>
          <w:b w:val="0"/>
          <w:i w:val="0"/>
          <w:color w:val="111111"/>
          <w:sz w:val="24"/>
        </w:rPr>
        <w:t xml:space="preserve">☐  </w:t>
      </w:r>
      <w:r>
        <w:rPr>
          <w:rFonts w:ascii="Aptos" w:hAnsi="Aptos"/>
          <w:b w:val="0"/>
          <w:i w:val="0"/>
          <w:color w:val="111111"/>
          <w:sz w:val="24"/>
        </w:rPr>
        <w:t>Do not text, livestream, or use a handheld device while driving. Pull over safely for necessary communications.</w:t>
      </w:r>
    </w:p>
    <w:p>
      <w:pPr>
        <w:ind w:left="115" w:hanging="115"/>
      </w:pPr>
      <w:r>
        <w:rPr>
          <w:rFonts w:ascii="DejaVu Sans" w:hAnsi="DejaVu Sans"/>
          <w:b w:val="0"/>
          <w:i w:val="0"/>
          <w:color w:val="111111"/>
          <w:sz w:val="24"/>
        </w:rPr>
        <w:t xml:space="preserve">☐  </w:t>
      </w:r>
      <w:r>
        <w:rPr>
          <w:rFonts w:ascii="Aptos" w:hAnsi="Aptos"/>
          <w:b w:val="0"/>
          <w:i w:val="0"/>
          <w:color w:val="111111"/>
          <w:sz w:val="24"/>
        </w:rPr>
        <w:t>Do not drive while fatigued, impaired, medically restricted, or otherwise unsafe.</w:t>
      </w:r>
    </w:p>
    <w:p>
      <w:pPr>
        <w:ind w:left="115" w:hanging="115"/>
      </w:pPr>
      <w:r>
        <w:rPr>
          <w:rFonts w:ascii="DejaVu Sans" w:hAnsi="DejaVu Sans"/>
          <w:b w:val="0"/>
          <w:i w:val="0"/>
          <w:color w:val="111111"/>
          <w:sz w:val="24"/>
        </w:rPr>
        <w:t xml:space="preserve">☐  </w:t>
      </w:r>
      <w:r>
        <w:rPr>
          <w:rFonts w:ascii="Aptos" w:hAnsi="Aptos"/>
          <w:b w:val="0"/>
          <w:i w:val="0"/>
          <w:color w:val="111111"/>
          <w:sz w:val="24"/>
        </w:rPr>
        <w:t>Complete required vehicle inspections and promptly report collisions, damage, citations, mechanical defects, or unsafe conditions.</w:t>
      </w:r>
    </w:p>
    <w:p>
      <w:pPr>
        <w:ind w:left="115" w:hanging="115"/>
      </w:pPr>
      <w:r>
        <w:rPr>
          <w:rFonts w:ascii="DejaVu Sans" w:hAnsi="DejaVu Sans"/>
          <w:b w:val="0"/>
          <w:i w:val="0"/>
          <w:color w:val="111111"/>
          <w:sz w:val="24"/>
        </w:rPr>
        <w:t xml:space="preserve">☐  </w:t>
      </w:r>
      <w:r>
        <w:rPr>
          <w:rFonts w:ascii="Aptos" w:hAnsi="Aptos"/>
          <w:b w:val="0"/>
          <w:i w:val="0"/>
          <w:color w:val="111111"/>
          <w:sz w:val="24"/>
        </w:rPr>
        <w:t>Do not use a personal vehicle for company duties without authorization and required insurance.</w:t>
      </w:r>
    </w:p>
    <w:p>
      <w:pPr>
        <w:ind w:left="115" w:hanging="115"/>
      </w:pPr>
      <w:r>
        <w:rPr>
          <w:rFonts w:ascii="DejaVu Sans" w:hAnsi="DejaVu Sans"/>
          <w:b w:val="0"/>
          <w:i w:val="0"/>
          <w:color w:val="111111"/>
          <w:sz w:val="24"/>
        </w:rPr>
        <w:t xml:space="preserve">☐  </w:t>
      </w:r>
      <w:r>
        <w:rPr>
          <w:rFonts w:ascii="Aptos" w:hAnsi="Aptos"/>
          <w:b w:val="0"/>
          <w:i w:val="0"/>
          <w:color w:val="111111"/>
          <w:sz w:val="24"/>
        </w:rPr>
        <w:t>Emergency equipment, pursuit driving, traffic direction, and road closures require specific lawful authority, training, assignment approval, and applicable insurance coverage.</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15. Safety, Injuries, Non-Subscriber Status and Workplace Violence</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9360"/>
      </w:tblGrid>
      <w:tr>
        <w:tc>
          <w:tcPr>
            <w:tcW w:type="dxa" w:w="9360"/>
            <w:vAlign w:val="center"/>
            <w:shd w:fill="FFF4D6"/>
          </w:tcPr>
          <w:p>
            <w:pPr>
              <w:spacing w:after="80"/>
            </w:pPr>
            <w:r/>
            <w:r>
              <w:rPr>
                <w:rFonts w:ascii="Aptos" w:hAnsi="Aptos"/>
                <w:b/>
                <w:i w:val="0"/>
                <w:color w:val="17365D"/>
                <w:sz w:val="24"/>
              </w:rPr>
              <w:t>NO TEXAS WORKERS’ COMPENSATION COVERAGE</w:t>
            </w:r>
          </w:p>
          <w:p>
            <w:pPr>
              <w:spacing w:after="0"/>
            </w:pPr>
            <w:r>
              <w:rPr>
                <w:rFonts w:ascii="Aptos" w:hAnsi="Aptos"/>
                <w:b w:val="0"/>
                <w:i w:val="0"/>
                <w:color w:val="111111"/>
                <w:sz w:val="23"/>
              </w:rPr>
              <w:t>Frontier currently does not provide Texas workers’ compensation insurance. An employee who experiences a work-related injury or occupational illness must report it immediately. Frontier will meet applicable non-subscriber reporting duties. This company policy does not waive any lawful claim or remedy and does not replace the separate state-required notice of noncoverage.</w:t>
            </w:r>
          </w:p>
        </w:tc>
      </w:tr>
    </w:tbl>
    <w:p>
      <w:pPr>
        <w:spacing w:after="0"/>
      </w:pPr>
    </w:p>
    <w:p>
      <w:pPr>
        <w:ind w:left="115" w:hanging="115"/>
      </w:pPr>
      <w:r>
        <w:rPr>
          <w:rFonts w:ascii="DejaVu Sans" w:hAnsi="DejaVu Sans"/>
          <w:b w:val="0"/>
          <w:i w:val="0"/>
          <w:color w:val="111111"/>
          <w:sz w:val="24"/>
        </w:rPr>
        <w:t xml:space="preserve">☐  </w:t>
      </w:r>
      <w:r>
        <w:rPr>
          <w:rFonts w:ascii="Aptos" w:hAnsi="Aptos"/>
          <w:b w:val="0"/>
          <w:i w:val="0"/>
          <w:color w:val="111111"/>
          <w:sz w:val="24"/>
        </w:rPr>
        <w:t>Follow site-specific safety rules, emergency plans, hazard controls, and required personal protective equipment.</w:t>
      </w:r>
    </w:p>
    <w:p>
      <w:pPr>
        <w:ind w:left="115" w:hanging="115"/>
      </w:pPr>
      <w:r>
        <w:rPr>
          <w:rFonts w:ascii="DejaVu Sans" w:hAnsi="DejaVu Sans"/>
          <w:b w:val="0"/>
          <w:i w:val="0"/>
          <w:color w:val="111111"/>
          <w:sz w:val="24"/>
        </w:rPr>
        <w:t xml:space="preserve">☐  </w:t>
      </w:r>
      <w:r>
        <w:rPr>
          <w:rFonts w:ascii="Aptos" w:hAnsi="Aptos"/>
          <w:b w:val="0"/>
          <w:i w:val="0"/>
          <w:color w:val="111111"/>
          <w:sz w:val="24"/>
        </w:rPr>
        <w:t>Immediately report every work-related injury or illness, exposure, near miss, threat, damaged equipment, unsafe condition, and workplace violence concern, no matter how minor it initially appears.</w:t>
      </w:r>
    </w:p>
    <w:p>
      <w:pPr>
        <w:ind w:left="115" w:hanging="115"/>
      </w:pPr>
      <w:r>
        <w:rPr>
          <w:rFonts w:ascii="DejaVu Sans" w:hAnsi="DejaVu Sans"/>
          <w:b w:val="0"/>
          <w:i w:val="0"/>
          <w:color w:val="111111"/>
          <w:sz w:val="24"/>
        </w:rPr>
        <w:t xml:space="preserve">☐  </w:t>
      </w:r>
      <w:r>
        <w:rPr>
          <w:rFonts w:ascii="Aptos" w:hAnsi="Aptos"/>
          <w:b w:val="0"/>
          <w:i w:val="0"/>
          <w:color w:val="111111"/>
          <w:sz w:val="24"/>
        </w:rPr>
        <w:t>Obtain emergency care or call 911 when reasonably necessary, then notify Frontier supervision as soon as safely possible.</w:t>
      </w:r>
    </w:p>
    <w:p>
      <w:pPr>
        <w:ind w:left="115" w:hanging="115"/>
      </w:pPr>
      <w:r>
        <w:rPr>
          <w:rFonts w:ascii="DejaVu Sans" w:hAnsi="DejaVu Sans"/>
          <w:b w:val="0"/>
          <w:i w:val="0"/>
          <w:color w:val="111111"/>
          <w:sz w:val="24"/>
        </w:rPr>
        <w:t xml:space="preserve">☐  </w:t>
      </w:r>
      <w:r>
        <w:rPr>
          <w:rFonts w:ascii="Aptos" w:hAnsi="Aptos"/>
          <w:b w:val="0"/>
          <w:i w:val="0"/>
          <w:color w:val="111111"/>
          <w:sz w:val="24"/>
        </w:rPr>
        <w:t>Cooperate with lawful incident documentation and provide accurate information about when, where, and how the event occurred.</w:t>
      </w:r>
    </w:p>
    <w:p>
      <w:pPr>
        <w:ind w:left="115" w:hanging="115"/>
      </w:pPr>
      <w:r>
        <w:rPr>
          <w:rFonts w:ascii="DejaVu Sans" w:hAnsi="DejaVu Sans"/>
          <w:b w:val="0"/>
          <w:i w:val="0"/>
          <w:color w:val="111111"/>
          <w:sz w:val="24"/>
        </w:rPr>
        <w:t xml:space="preserve">☐  </w:t>
      </w:r>
      <w:r>
        <w:rPr>
          <w:rFonts w:ascii="Aptos" w:hAnsi="Aptos"/>
          <w:b w:val="0"/>
          <w:i w:val="0"/>
          <w:color w:val="111111"/>
          <w:sz w:val="24"/>
        </w:rPr>
        <w:t>Do not bring unauthorized weapons onto company or client property.</w:t>
      </w:r>
    </w:p>
    <w:p>
      <w:pPr>
        <w:ind w:left="115" w:hanging="115"/>
      </w:pPr>
      <w:r>
        <w:rPr>
          <w:rFonts w:ascii="DejaVu Sans" w:hAnsi="DejaVu Sans"/>
          <w:b w:val="0"/>
          <w:i w:val="0"/>
          <w:color w:val="111111"/>
          <w:sz w:val="24"/>
        </w:rPr>
        <w:t xml:space="preserve">☐  </w:t>
      </w:r>
      <w:r>
        <w:rPr>
          <w:rFonts w:ascii="Aptos" w:hAnsi="Aptos"/>
          <w:b w:val="0"/>
          <w:i w:val="0"/>
          <w:color w:val="111111"/>
          <w:sz w:val="24"/>
        </w:rPr>
        <w:t>Do not fight, threaten, stalk, intimidate, or engage in horseplay or reckless conduct.</w:t>
      </w:r>
    </w:p>
    <w:p>
      <w:pPr>
        <w:ind w:left="115" w:hanging="115"/>
      </w:pPr>
      <w:r>
        <w:rPr>
          <w:rFonts w:ascii="DejaVu Sans" w:hAnsi="DejaVu Sans"/>
          <w:b w:val="0"/>
          <w:i w:val="0"/>
          <w:color w:val="111111"/>
          <w:sz w:val="24"/>
        </w:rPr>
        <w:t xml:space="preserve">☐  </w:t>
      </w:r>
      <w:r>
        <w:rPr>
          <w:rFonts w:ascii="Aptos" w:hAnsi="Aptos"/>
          <w:b w:val="0"/>
          <w:i w:val="0"/>
          <w:color w:val="111111"/>
          <w:sz w:val="24"/>
        </w:rPr>
        <w:t>Frontier prohibits retaliation for good-faith reporting of an injury, illness, safety concern, legal claim, or suspected violation of law.</w:t>
      </w:r>
    </w:p>
    <w:p>
      <w:pPr>
        <w:pageBreakBefore/>
        <w:spacing w:after="0"/>
      </w:pP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4680"/>
        <w:gridCol w:w="4680"/>
      </w:tblGrid>
      <w:tr>
        <w:tc>
          <w:tcPr>
            <w:tcW w:type="dxa" w:w="4680"/>
            <w:vAlign w:val="center"/>
          </w:tcPr>
          <w:p>
            <w:pPr>
              <w:spacing w:after="0"/>
            </w:pPr>
            <w:r/>
            <w:r>
              <w:rPr>
                <w:rFonts w:ascii="Aptos" w:hAnsi="Aptos"/>
                <w:b/>
                <w:i w:val="0"/>
                <w:color w:val="17365D"/>
                <w:sz w:val="23"/>
              </w:rPr>
              <w:t>Emergency contact name</w:t>
              <w:br/>
              <w:br/>
            </w:r>
          </w:p>
        </w:tc>
        <w:tc>
          <w:tcPr>
            <w:tcW w:type="dxa" w:w="4680"/>
            <w:vAlign w:val="center"/>
          </w:tcPr>
          <w:p>
            <w:pPr>
              <w:spacing w:after="0"/>
            </w:pPr>
            <w:r/>
            <w:r>
              <w:rPr>
                <w:rFonts w:ascii="Aptos" w:hAnsi="Aptos"/>
                <w:b/>
                <w:i w:val="0"/>
                <w:color w:val="17365D"/>
                <w:sz w:val="23"/>
              </w:rPr>
              <w:t>Relationship</w:t>
              <w:br/>
              <w:br/>
            </w:r>
          </w:p>
        </w:tc>
      </w:tr>
      <w:tr>
        <w:tc>
          <w:tcPr>
            <w:tcW w:type="dxa" w:w="4680"/>
            <w:vAlign w:val="center"/>
          </w:tcPr>
          <w:p>
            <w:pPr>
              <w:spacing w:after="0"/>
            </w:pPr>
            <w:r/>
            <w:r>
              <w:rPr>
                <w:rFonts w:ascii="Aptos" w:hAnsi="Aptos"/>
                <w:b/>
                <w:i w:val="0"/>
                <w:color w:val="17365D"/>
                <w:sz w:val="23"/>
              </w:rPr>
              <w:t>Primary phone</w:t>
              <w:br/>
              <w:br/>
            </w:r>
          </w:p>
        </w:tc>
        <w:tc>
          <w:tcPr>
            <w:tcW w:type="dxa" w:w="4680"/>
            <w:vAlign w:val="center"/>
          </w:tcPr>
          <w:p>
            <w:pPr>
              <w:spacing w:after="0"/>
            </w:pPr>
            <w:r/>
            <w:r>
              <w:rPr>
                <w:rFonts w:ascii="Aptos" w:hAnsi="Aptos"/>
                <w:b/>
                <w:i w:val="0"/>
                <w:color w:val="17365D"/>
                <w:sz w:val="23"/>
              </w:rPr>
              <w:t>Alternate phone</w:t>
              <w:br/>
              <w:br/>
            </w:r>
          </w:p>
        </w:tc>
      </w:tr>
    </w:tbl>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16. Electronic Communications, Location and Monitoring Notice</w:t>
      </w:r>
    </w:p>
    <w:p>
      <w:pPr/>
      <w:r>
        <w:rPr>
          <w:rFonts w:ascii="Aptos" w:hAnsi="Aptos"/>
          <w:b w:val="0"/>
          <w:i w:val="0"/>
          <w:color w:val="111111"/>
          <w:sz w:val="24"/>
        </w:rPr>
        <w:t>Frontier may use scheduling, timekeeping, dispatch, patrol-verification, incident-reporting, vehicle, camera, access-control, and communication systems for legitimate business, safety, client-service, and compliance purposes, subject to applicable law.</w:t>
      </w:r>
    </w:p>
    <w:p>
      <w:pPr>
        <w:ind w:left="115" w:hanging="115"/>
      </w:pPr>
      <w:r>
        <w:rPr>
          <w:rFonts w:ascii="DejaVu Sans" w:hAnsi="DejaVu Sans"/>
          <w:b w:val="0"/>
          <w:i w:val="0"/>
          <w:color w:val="111111"/>
          <w:sz w:val="24"/>
        </w:rPr>
        <w:t xml:space="preserve">☐  </w:t>
      </w:r>
      <w:r>
        <w:rPr>
          <w:rFonts w:ascii="Aptos" w:hAnsi="Aptos"/>
          <w:b w:val="0"/>
          <w:i w:val="0"/>
          <w:color w:val="111111"/>
          <w:sz w:val="24"/>
        </w:rPr>
        <w:t>I will use company systems lawfully and protect passwords, access codes, and devices.</w:t>
      </w:r>
    </w:p>
    <w:p>
      <w:pPr>
        <w:ind w:left="115" w:hanging="115"/>
      </w:pPr>
      <w:r>
        <w:rPr>
          <w:rFonts w:ascii="DejaVu Sans" w:hAnsi="DejaVu Sans"/>
          <w:b w:val="0"/>
          <w:i w:val="0"/>
          <w:color w:val="111111"/>
          <w:sz w:val="24"/>
        </w:rPr>
        <w:t xml:space="preserve">☐  </w:t>
      </w:r>
      <w:r>
        <w:rPr>
          <w:rFonts w:ascii="Aptos" w:hAnsi="Aptos"/>
          <w:b w:val="0"/>
          <w:i w:val="0"/>
          <w:color w:val="111111"/>
          <w:sz w:val="24"/>
        </w:rPr>
        <w:t>I understand that company-provided systems and client premises may be monitored or recorded as permitted by law.</w:t>
      </w:r>
    </w:p>
    <w:p>
      <w:pPr>
        <w:ind w:left="115" w:hanging="115"/>
      </w:pPr>
      <w:r>
        <w:rPr>
          <w:rFonts w:ascii="DejaVu Sans" w:hAnsi="DejaVu Sans"/>
          <w:b w:val="0"/>
          <w:i w:val="0"/>
          <w:color w:val="111111"/>
          <w:sz w:val="24"/>
        </w:rPr>
        <w:t xml:space="preserve">☐  </w:t>
      </w:r>
      <w:r>
        <w:rPr>
          <w:rFonts w:ascii="Aptos" w:hAnsi="Aptos"/>
          <w:b w:val="0"/>
          <w:i w:val="0"/>
          <w:color w:val="111111"/>
          <w:sz w:val="24"/>
        </w:rPr>
        <w:t>Location verification may be used during scheduled duty or authorized company travel; Frontier should not require off-duty tracking unrelated to business needs.</w:t>
      </w:r>
    </w:p>
    <w:p>
      <w:pPr>
        <w:ind w:left="115" w:hanging="115"/>
      </w:pPr>
      <w:r>
        <w:rPr>
          <w:rFonts w:ascii="DejaVu Sans" w:hAnsi="DejaVu Sans"/>
          <w:b w:val="0"/>
          <w:i w:val="0"/>
          <w:color w:val="111111"/>
          <w:sz w:val="24"/>
        </w:rPr>
        <w:t xml:space="preserve">☐  </w:t>
      </w:r>
      <w:r>
        <w:rPr>
          <w:rFonts w:ascii="Aptos" w:hAnsi="Aptos"/>
          <w:b w:val="0"/>
          <w:i w:val="0"/>
          <w:color w:val="111111"/>
          <w:sz w:val="24"/>
        </w:rPr>
        <w:t>I have no expectation that company systems are private, except where privacy is protected by law.</w:t>
      </w:r>
    </w:p>
    <w:p>
      <w:pPr>
        <w:ind w:left="115" w:hanging="115"/>
      </w:pPr>
      <w:r>
        <w:rPr>
          <w:rFonts w:ascii="DejaVu Sans" w:hAnsi="DejaVu Sans"/>
          <w:b w:val="0"/>
          <w:i w:val="0"/>
          <w:color w:val="111111"/>
          <w:sz w:val="24"/>
        </w:rPr>
        <w:t xml:space="preserve">☐  </w:t>
      </w:r>
      <w:r>
        <w:rPr>
          <w:rFonts w:ascii="Aptos" w:hAnsi="Aptos"/>
          <w:b w:val="0"/>
          <w:i w:val="0"/>
          <w:color w:val="111111"/>
          <w:sz w:val="24"/>
        </w:rPr>
        <w:t>I will not disable, falsify, spoof, or interfere with authorized timekeeping, patrol, GPS, camera, access, or reporting systems.</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17. At-Will Employment and No-Guarantee Acknowledgment</w:t>
      </w:r>
    </w:p>
    <w:p>
      <w:pPr/>
      <w:r>
        <w:rPr>
          <w:rFonts w:ascii="Aptos" w:hAnsi="Aptos"/>
          <w:b w:val="0"/>
          <w:i w:val="0"/>
          <w:color w:val="111111"/>
          <w:sz w:val="24"/>
        </w:rPr>
        <w:t>Unless a written agreement signed by an authorized Frontier representative expressly provides otherwise, employment is at will. This means either the employee or Frontier may end employment at any time, with or without advance notice, for any lawful reason.</w:t>
      </w:r>
    </w:p>
    <w:p>
      <w:pPr/>
      <w:r>
        <w:rPr>
          <w:rFonts w:ascii="Aptos" w:hAnsi="Aptos"/>
          <w:b w:val="0"/>
          <w:i w:val="0"/>
          <w:color w:val="111111"/>
          <w:sz w:val="24"/>
        </w:rPr>
        <w:t>No supervisor, recruiter, client, coworker, oral statement, schedule, handbook, policy, interview, conditional offer, or roster placement creates a contract for employment, a fixed term, continued assignment, or guaranteed hours. Only a written agreement signed by Frontier’s authorized representative may alter at-will status.</w:t>
      </w:r>
    </w:p>
    <w:p>
      <w:pPr/>
      <w:r>
        <w:rPr>
          <w:rFonts w:ascii="Aptos" w:hAnsi="Aptos"/>
          <w:b w:val="0"/>
          <w:i w:val="0"/>
          <w:color w:val="111111"/>
          <w:sz w:val="24"/>
        </w:rPr>
        <w:t>Company policies are guidelines and may be interpreted, revised, suspended, or withdrawn, subject to applicable law. Frontier will communicate material changes as appropriate.</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18. Employee Handbook and Policy Receipt</w:t>
      </w:r>
    </w:p>
    <w:p>
      <w:pPr/>
      <w:r>
        <w:rPr>
          <w:rFonts w:ascii="Aptos" w:hAnsi="Aptos"/>
          <w:b w:val="0"/>
          <w:i w:val="0"/>
          <w:color w:val="111111"/>
          <w:sz w:val="24"/>
        </w:rPr>
        <w:t>I acknowledge that I received access to Frontier’s employee startup forms and policies. I understand that I am responsible for reading them, asking questions when I do not understand a requirement, and following current company and post-specific rules.</w:t>
      </w:r>
    </w:p>
    <w:p>
      <w:pPr>
        <w:ind w:left="115" w:hanging="115"/>
      </w:pPr>
      <w:r>
        <w:rPr>
          <w:rFonts w:ascii="DejaVu Sans" w:hAnsi="DejaVu Sans"/>
          <w:b w:val="0"/>
          <w:i w:val="0"/>
          <w:color w:val="111111"/>
          <w:sz w:val="24"/>
        </w:rPr>
        <w:t xml:space="preserve">☐  </w:t>
      </w:r>
      <w:r>
        <w:rPr>
          <w:rFonts w:ascii="Aptos" w:hAnsi="Aptos"/>
          <w:b w:val="0"/>
          <w:i w:val="0"/>
          <w:color w:val="111111"/>
          <w:sz w:val="24"/>
        </w:rPr>
        <w:t>I understand the strict licensing gate and that I cannot perform security work until fully licensed, verified, and authorized for deployment.</w:t>
      </w:r>
    </w:p>
    <w:p>
      <w:pPr>
        <w:ind w:left="115" w:hanging="115"/>
      </w:pPr>
      <w:r>
        <w:rPr>
          <w:rFonts w:ascii="DejaVu Sans" w:hAnsi="DejaVu Sans"/>
          <w:b w:val="0"/>
          <w:i w:val="0"/>
          <w:color w:val="111111"/>
          <w:sz w:val="24"/>
        </w:rPr>
        <w:t xml:space="preserve">☐  </w:t>
      </w:r>
      <w:r>
        <w:rPr>
          <w:rFonts w:ascii="Aptos" w:hAnsi="Aptos"/>
          <w:b w:val="0"/>
          <w:i w:val="0"/>
          <w:color w:val="111111"/>
          <w:sz w:val="24"/>
        </w:rPr>
        <w:t>I understand that a pending application permits onboarding consideration only under Frontier policy and does not guarantee employment, an assignment, or hours.</w:t>
      </w:r>
    </w:p>
    <w:p>
      <w:pPr>
        <w:ind w:left="115" w:hanging="115"/>
      </w:pPr>
      <w:r>
        <w:rPr>
          <w:rFonts w:ascii="DejaVu Sans" w:hAnsi="DejaVu Sans"/>
          <w:b w:val="0"/>
          <w:i w:val="0"/>
          <w:color w:val="111111"/>
          <w:sz w:val="24"/>
        </w:rPr>
        <w:t xml:space="preserve">☐  </w:t>
      </w:r>
      <w:r>
        <w:rPr>
          <w:rFonts w:ascii="Aptos" w:hAnsi="Aptos"/>
          <w:b w:val="0"/>
          <w:i w:val="0"/>
          <w:color w:val="111111"/>
          <w:sz w:val="24"/>
        </w:rPr>
        <w:t>I understand that Frontier currently does not carry Texas workers’ compensation insurance and that the separate official Texas notice of noncoverage must be provided to me as required by law.</w:t>
      </w:r>
    </w:p>
    <w:p>
      <w:pPr>
        <w:ind w:left="115" w:hanging="115"/>
      </w:pPr>
      <w:r>
        <w:rPr>
          <w:rFonts w:ascii="DejaVu Sans" w:hAnsi="DejaVu Sans"/>
          <w:b w:val="0"/>
          <w:i w:val="0"/>
          <w:color w:val="111111"/>
          <w:sz w:val="24"/>
        </w:rPr>
        <w:t xml:space="preserve">☐  </w:t>
      </w:r>
      <w:r>
        <w:rPr>
          <w:rFonts w:ascii="Aptos" w:hAnsi="Aptos"/>
          <w:b w:val="0"/>
          <w:i w:val="0"/>
          <w:color w:val="111111"/>
          <w:sz w:val="24"/>
        </w:rPr>
        <w:t>I understand that this packet is not the state-required workers’ compensation notice and does not waive any lawful workplace-injury claim or remedy.</w:t>
      </w:r>
    </w:p>
    <w:p>
      <w:pPr>
        <w:ind w:left="115" w:hanging="115"/>
      </w:pPr>
      <w:r>
        <w:rPr>
          <w:rFonts w:ascii="DejaVu Sans" w:hAnsi="DejaVu Sans"/>
          <w:b w:val="0"/>
          <w:i w:val="0"/>
          <w:color w:val="111111"/>
          <w:sz w:val="24"/>
        </w:rPr>
        <w:t xml:space="preserve">☐  </w:t>
      </w:r>
      <w:r>
        <w:rPr>
          <w:rFonts w:ascii="Aptos" w:hAnsi="Aptos"/>
          <w:b w:val="0"/>
          <w:i w:val="0"/>
          <w:color w:val="111111"/>
          <w:sz w:val="24"/>
        </w:rPr>
        <w:t>I understand that site-specific post orders supplement these policies and must be reviewed before working each assignment.</w:t>
      </w:r>
    </w:p>
    <w:p>
      <w:pPr>
        <w:ind w:left="115" w:hanging="115"/>
      </w:pPr>
      <w:r>
        <w:rPr>
          <w:rFonts w:ascii="DejaVu Sans" w:hAnsi="DejaVu Sans"/>
          <w:b w:val="0"/>
          <w:i w:val="0"/>
          <w:color w:val="111111"/>
          <w:sz w:val="24"/>
        </w:rPr>
        <w:t xml:space="preserve">☐  </w:t>
      </w:r>
      <w:r>
        <w:rPr>
          <w:rFonts w:ascii="Aptos" w:hAnsi="Aptos"/>
          <w:b w:val="0"/>
          <w:i w:val="0"/>
          <w:color w:val="111111"/>
          <w:sz w:val="24"/>
        </w:rPr>
        <w:t>I know how to report safety, injuries, occupational illnesses, harassment, payroll, licensing, client, and operational concerns.</w:t>
      </w:r>
    </w:p>
    <w:p>
      <w:pPr>
        <w:ind w:left="115" w:hanging="115"/>
      </w:pPr>
      <w:r>
        <w:rPr>
          <w:rFonts w:ascii="DejaVu Sans" w:hAnsi="DejaVu Sans"/>
          <w:b w:val="0"/>
          <w:i w:val="0"/>
          <w:color w:val="111111"/>
          <w:sz w:val="24"/>
        </w:rPr>
        <w:t xml:space="preserve">☐  </w:t>
      </w:r>
      <w:r>
        <w:rPr>
          <w:rFonts w:ascii="Aptos" w:hAnsi="Aptos"/>
          <w:b w:val="0"/>
          <w:i w:val="0"/>
          <w:color w:val="111111"/>
          <w:sz w:val="24"/>
        </w:rPr>
        <w:t>I understand that truthful reporting and immediate disclosure of licensing-status changes are conditions of continued eligibility.</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Employee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Frontier Representative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19. Frontier Pre-Deployment Approval Checklist</w:t>
      </w:r>
    </w:p>
    <w:p>
      <w:pPr>
        <w:pStyle w:val="FormNote"/>
      </w:pPr>
      <w:r>
        <w:rPr>
          <w:rFonts w:ascii="Aptos" w:hAnsi="Aptos"/>
          <w:b w:val="0"/>
          <w:i w:val="0"/>
          <w:color w:val="5A6573"/>
          <w:sz w:val="21"/>
        </w:rPr>
        <w:t>Management use only. The applicant is not cleared for security work until every required item is checked and the deployment approval is signed.</w:t>
      </w:r>
    </w:p>
    <w:p>
      <w:pPr>
        <w:ind w:left="115" w:hanging="115"/>
      </w:pPr>
      <w:r>
        <w:rPr>
          <w:rFonts w:ascii="DejaVu Sans" w:hAnsi="DejaVu Sans"/>
          <w:b w:val="0"/>
          <w:i w:val="0"/>
          <w:color w:val="111111"/>
          <w:sz w:val="24"/>
        </w:rPr>
        <w:t xml:space="preserve">☐  </w:t>
      </w:r>
      <w:r>
        <w:rPr>
          <w:rFonts w:ascii="Aptos" w:hAnsi="Aptos"/>
          <w:b w:val="0"/>
          <w:i w:val="0"/>
          <w:color w:val="111111"/>
          <w:sz w:val="24"/>
        </w:rPr>
        <w:t>Application reviewed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Identity verified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Employment eligibility process complete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TOPS credential active and appropriate for assignment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TOPS affiliation/employment relationship confirmed as required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Credential expiration calendared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Background review completed and retained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References reviewed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Required training verified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Insurance eligibility confirmed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Texas non-subscriber new-employee notice delivered and receipt retained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Drug/fitness requirements completed if applicable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Policies signed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Uniform/equipment issued and inspected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Post orders reviewed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Pay rate and classification approved   Initials: ______   Date: ______</w:t>
      </w:r>
    </w:p>
    <w:p>
      <w:pPr>
        <w:ind w:left="115" w:hanging="115"/>
      </w:pPr>
      <w:r>
        <w:rPr>
          <w:rFonts w:ascii="DejaVu Sans" w:hAnsi="DejaVu Sans"/>
          <w:b w:val="0"/>
          <w:i w:val="0"/>
          <w:color w:val="111111"/>
          <w:sz w:val="24"/>
        </w:rPr>
        <w:t xml:space="preserve">☐  </w:t>
      </w:r>
      <w:r>
        <w:rPr>
          <w:rFonts w:ascii="Aptos" w:hAnsi="Aptos"/>
          <w:b w:val="0"/>
          <w:i w:val="0"/>
          <w:color w:val="111111"/>
          <w:sz w:val="24"/>
        </w:rPr>
        <w:t>Schedule and supervisor issued   Initials: ______   Date: ______</w:t>
      </w: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9360"/>
      </w:tblGrid>
      <w:tr>
        <w:tc>
          <w:tcPr>
            <w:tcW w:type="dxa" w:w="9360"/>
            <w:vAlign w:val="center"/>
            <w:shd w:fill="FFF4D6"/>
          </w:tcPr>
          <w:p>
            <w:pPr>
              <w:spacing w:after="80"/>
            </w:pPr>
            <w:r/>
            <w:r>
              <w:rPr>
                <w:rFonts w:ascii="Aptos" w:hAnsi="Aptos"/>
                <w:b/>
                <w:i w:val="0"/>
                <w:color w:val="17365D"/>
                <w:sz w:val="24"/>
              </w:rPr>
              <w:t>FINAL DEPLOYMENT DECISION</w:t>
            </w:r>
          </w:p>
          <w:p>
            <w:pPr>
              <w:spacing w:after="0"/>
            </w:pPr>
            <w:r>
              <w:rPr>
                <w:rFonts w:ascii="Aptos" w:hAnsi="Aptos"/>
                <w:b w:val="0"/>
                <w:i w:val="0"/>
                <w:color w:val="111111"/>
                <w:sz w:val="23"/>
              </w:rPr>
              <w:t>☐ APPROVED for deployment   ☐ NOT APPROVED   ☐ HOLD — additional requirements pending</w:t>
            </w:r>
          </w:p>
        </w:tc>
      </w:tr>
    </w:tbl>
    <w:p>
      <w:pPr>
        <w:spacing w:after="0"/>
      </w:pPr>
    </w:p>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4680"/>
        <w:gridCol w:w="4680"/>
      </w:tblGrid>
      <w:tr>
        <w:tc>
          <w:tcPr>
            <w:tcW w:type="dxa" w:w="4680"/>
            <w:vAlign w:val="center"/>
          </w:tcPr>
          <w:p>
            <w:pPr>
              <w:spacing w:after="0"/>
            </w:pPr>
            <w:r/>
            <w:r>
              <w:rPr>
                <w:rFonts w:ascii="Aptos" w:hAnsi="Aptos"/>
                <w:b/>
                <w:i w:val="0"/>
                <w:color w:val="17365D"/>
                <w:sz w:val="23"/>
              </w:rPr>
              <w:t>Approved position/level</w:t>
              <w:br/>
              <w:br/>
            </w:r>
          </w:p>
        </w:tc>
        <w:tc>
          <w:tcPr>
            <w:tcW w:type="dxa" w:w="4680"/>
            <w:vAlign w:val="center"/>
          </w:tcPr>
          <w:p>
            <w:pPr>
              <w:spacing w:after="0"/>
            </w:pPr>
            <w:r/>
            <w:r>
              <w:rPr>
                <w:rFonts w:ascii="Aptos" w:hAnsi="Aptos"/>
                <w:b/>
                <w:i w:val="0"/>
                <w:color w:val="17365D"/>
                <w:sz w:val="23"/>
              </w:rPr>
              <w:t>Client/site</w:t>
              <w:br/>
              <w:br/>
            </w:r>
          </w:p>
        </w:tc>
      </w:tr>
      <w:tr>
        <w:tc>
          <w:tcPr>
            <w:tcW w:type="dxa" w:w="4680"/>
            <w:vAlign w:val="center"/>
          </w:tcPr>
          <w:p>
            <w:pPr>
              <w:spacing w:after="0"/>
            </w:pPr>
            <w:r/>
            <w:r>
              <w:rPr>
                <w:rFonts w:ascii="Aptos" w:hAnsi="Aptos"/>
                <w:b/>
                <w:i w:val="0"/>
                <w:color w:val="17365D"/>
                <w:sz w:val="23"/>
              </w:rPr>
              <w:t>Pay rate</w:t>
              <w:br/>
              <w:br/>
            </w:r>
          </w:p>
        </w:tc>
        <w:tc>
          <w:tcPr>
            <w:tcW w:type="dxa" w:w="4680"/>
            <w:vAlign w:val="center"/>
          </w:tcPr>
          <w:p>
            <w:pPr>
              <w:spacing w:after="0"/>
            </w:pPr>
            <w:r/>
            <w:r>
              <w:rPr>
                <w:rFonts w:ascii="Aptos" w:hAnsi="Aptos"/>
                <w:b/>
                <w:i w:val="0"/>
                <w:color w:val="17365D"/>
                <w:sz w:val="23"/>
              </w:rPr>
              <w:t>Effective date</w:t>
              <w:br/>
              <w:br/>
            </w:r>
          </w:p>
        </w:tc>
      </w:tr>
      <w:tr>
        <w:tc>
          <w:tcPr>
            <w:tcW w:type="dxa" w:w="4680"/>
            <w:vAlign w:val="center"/>
          </w:tcPr>
          <w:p>
            <w:pPr>
              <w:spacing w:after="0"/>
            </w:pPr>
            <w:r/>
            <w:r>
              <w:rPr>
                <w:rFonts w:ascii="Aptos" w:hAnsi="Aptos"/>
                <w:b/>
                <w:i w:val="0"/>
                <w:color w:val="17365D"/>
                <w:sz w:val="23"/>
              </w:rPr>
              <w:t>Supervisor</w:t>
              <w:br/>
              <w:br/>
            </w:r>
          </w:p>
        </w:tc>
        <w:tc>
          <w:tcPr>
            <w:tcW w:type="dxa" w:w="4680"/>
            <w:vAlign w:val="center"/>
          </w:tcPr>
          <w:p>
            <w:pPr>
              <w:spacing w:after="0"/>
            </w:pPr>
            <w:r/>
            <w:r>
              <w:rPr>
                <w:rFonts w:ascii="Aptos" w:hAnsi="Aptos"/>
                <w:b/>
                <w:i w:val="0"/>
                <w:color w:val="17365D"/>
                <w:sz w:val="23"/>
              </w:rPr>
              <w:t>Restrictions or conditions</w:t>
              <w:br/>
              <w:br/>
            </w:r>
          </w:p>
        </w:tc>
      </w:tr>
    </w:tbl>
    <w:tbl>
      <w:tblPr>
        <w:tblW w:type="dxa" w:w="9360"/>
        <w:jc w:val="left"/>
        <w:tblLayout w:type="fixed"/>
        <w:tblLook w:firstColumn="1" w:firstRow="1" w:lastColumn="0" w:lastRow="0" w:noHBand="0" w:noVBand="1" w:val="04A0"/>
        <w:tblLayout w:type="fixed"/>
        <w:tblBorders>
          <w:top w:val="single" w:sz="6" w:color="B7C6D8"/>
          <w:left w:val="single" w:sz="6" w:color="B7C6D8"/>
          <w:bottom w:val="single" w:sz="6" w:color="B7C6D8"/>
          <w:right w:val="single" w:sz="6" w:color="B7C6D8"/>
          <w:insideH w:val="single" w:sz="6" w:color="B7C6D8"/>
          <w:insideV w:val="single" w:sz="6" w:color="B7C6D8"/>
        </w:tblBorders>
      </w:tblPr>
      <w:tblGrid>
        <w:gridCol w:w="5850"/>
        <w:gridCol w:w="3510"/>
      </w:tblGrid>
      <w:tr>
        <w:tc>
          <w:tcPr>
            <w:tcW w:type="dxa" w:w="5850"/>
            <w:vAlign w:val="center"/>
          </w:tcPr>
          <w:p>
            <w:pPr>
              <w:spacing w:after="0"/>
            </w:pPr>
            <w:r/>
            <w:r>
              <w:rPr>
                <w:rFonts w:ascii="Aptos" w:hAnsi="Aptos"/>
                <w:b w:val="0"/>
                <w:i w:val="0"/>
                <w:color w:val="111111"/>
                <w:sz w:val="22"/>
              </w:rPr>
              <w:t>Authorized Frontier Representative Signature: __________________________________</w:t>
            </w:r>
          </w:p>
        </w:tc>
        <w:tc>
          <w:tcPr>
            <w:tcW w:type="dxa" w:w="3510"/>
            <w:vAlign w:val="center"/>
          </w:tcPr>
          <w:p>
            <w:pPr>
              <w:spacing w:after="0"/>
            </w:pPr>
            <w:r/>
            <w:r>
              <w:rPr>
                <w:rFonts w:ascii="Aptos" w:hAnsi="Aptos"/>
                <w:b w:val="0"/>
                <w:i w:val="0"/>
                <w:color w:val="111111"/>
                <w:sz w:val="22"/>
              </w:rPr>
              <w:t>Date: __________________</w:t>
            </w:r>
          </w:p>
        </w:tc>
      </w:tr>
      <w:tr>
        <w:tc>
          <w:tcPr>
            <w:tcW w:type="dxa" w:w="5850"/>
            <w:vAlign w:val="center"/>
          </w:tcPr>
          <w:p>
            <w:pPr>
              <w:spacing w:after="0"/>
            </w:pPr>
            <w:r/>
            <w:r>
              <w:rPr>
                <w:rFonts w:ascii="Aptos" w:hAnsi="Aptos"/>
                <w:b w:val="0"/>
                <w:i w:val="0"/>
                <w:color w:val="111111"/>
                <w:sz w:val="22"/>
              </w:rPr>
              <w:t>Printed Name: ______________________________________</w:t>
            </w:r>
          </w:p>
        </w:tc>
        <w:tc>
          <w:tcPr>
            <w:tcW w:type="dxa" w:w="3510"/>
            <w:vAlign w:val="center"/>
          </w:tcPr>
          <w:p>
            <w:pPr>
              <w:spacing w:after="0"/>
            </w:pPr>
            <w:r/>
            <w:r>
              <w:rPr>
                <w:rFonts w:ascii="Aptos" w:hAnsi="Aptos"/>
                <w:b w:val="0"/>
                <w:i w:val="0"/>
                <w:color w:val="111111"/>
                <w:sz w:val="22"/>
              </w:rPr>
              <w:t>Employee ID: __________</w:t>
            </w:r>
          </w:p>
        </w:tc>
      </w:tr>
    </w:tbl>
    <w:p>
      <w:pPr>
        <w:pStyle w:val="Heading1"/>
        <w:pageBreakBefore/>
        <w:spacing w:before="0"/>
      </w:pPr>
      <w:r>
        <w:rPr>
          <w:rFonts w:ascii="Aptos" w:hAnsi="Aptos"/>
          <w:b/>
          <w:i w:val="0"/>
          <w:color w:val="2E75B6"/>
          <w:sz w:val="36"/>
        </w:rPr>
        <w:t>20. Administrative Compliance Notes and Sources</w:t>
      </w:r>
    </w:p>
    <w:p>
      <w:pPr/>
      <w:r>
        <w:rPr>
          <w:rFonts w:ascii="Aptos" w:hAnsi="Aptos"/>
          <w:b w:val="0"/>
          <w:i w:val="0"/>
          <w:color w:val="111111"/>
          <w:sz w:val="24"/>
        </w:rPr>
        <w:t>This packet is a practical company starting point and is not a substitute for advice from a Texas employment attorney, payroll professional, insurance agent, or DPS Private Security Program representative. Frontier should have counsel review the final policies before use, especially background screening, drug testing, wage deductions, weapons, force, monitoring, leave, accommodations, and client-specific requirements.</w:t>
      </w:r>
    </w:p>
    <w:p>
      <w:pPr>
        <w:pStyle w:val="Heading2"/>
      </w:pPr>
      <w:r>
        <w:t>Forms to use in addition to this packet</w:t>
      </w:r>
    </w:p>
    <w:p>
      <w:pPr>
        <w:ind w:left="115" w:hanging="115"/>
      </w:pPr>
      <w:r>
        <w:rPr>
          <w:rFonts w:ascii="DejaVu Sans" w:hAnsi="DejaVu Sans"/>
          <w:b w:val="0"/>
          <w:i w:val="0"/>
          <w:color w:val="111111"/>
          <w:sz w:val="24"/>
        </w:rPr>
        <w:t xml:space="preserve">☐  </w:t>
      </w:r>
      <w:r>
        <w:rPr>
          <w:rFonts w:ascii="Aptos" w:hAnsi="Aptos"/>
          <w:b w:val="0"/>
          <w:i w:val="0"/>
          <w:color w:val="111111"/>
          <w:sz w:val="24"/>
        </w:rPr>
        <w:t>Current federal Form I-9 and instructions</w:t>
      </w:r>
    </w:p>
    <w:p>
      <w:pPr>
        <w:ind w:left="115" w:hanging="115"/>
      </w:pPr>
      <w:r>
        <w:rPr>
          <w:rFonts w:ascii="DejaVu Sans" w:hAnsi="DejaVu Sans"/>
          <w:b w:val="0"/>
          <w:i w:val="0"/>
          <w:color w:val="111111"/>
          <w:sz w:val="24"/>
        </w:rPr>
        <w:t xml:space="preserve">☐  </w:t>
      </w:r>
      <w:r>
        <w:rPr>
          <w:rFonts w:ascii="Aptos" w:hAnsi="Aptos"/>
          <w:b w:val="0"/>
          <w:i w:val="0"/>
          <w:color w:val="111111"/>
          <w:sz w:val="24"/>
        </w:rPr>
        <w:t>Current IRS Form W-4</w:t>
      </w:r>
    </w:p>
    <w:p>
      <w:pPr>
        <w:ind w:left="115" w:hanging="115"/>
      </w:pPr>
      <w:r>
        <w:rPr>
          <w:rFonts w:ascii="DejaVu Sans" w:hAnsi="DejaVu Sans"/>
          <w:b w:val="0"/>
          <w:i w:val="0"/>
          <w:color w:val="111111"/>
          <w:sz w:val="24"/>
        </w:rPr>
        <w:t xml:space="preserve">☐  </w:t>
      </w:r>
      <w:r>
        <w:rPr>
          <w:rFonts w:ascii="Aptos" w:hAnsi="Aptos"/>
          <w:b w:val="0"/>
          <w:i w:val="0"/>
          <w:color w:val="111111"/>
          <w:sz w:val="24"/>
        </w:rPr>
        <w:t>Texas new-hire reporting submission</w:t>
      </w:r>
    </w:p>
    <w:p>
      <w:pPr>
        <w:ind w:left="115" w:hanging="115"/>
      </w:pPr>
      <w:r>
        <w:rPr>
          <w:rFonts w:ascii="DejaVu Sans" w:hAnsi="DejaVu Sans"/>
          <w:b w:val="0"/>
          <w:i w:val="0"/>
          <w:color w:val="111111"/>
          <w:sz w:val="24"/>
        </w:rPr>
        <w:t xml:space="preserve">☐  </w:t>
      </w:r>
      <w:r>
        <w:rPr>
          <w:rFonts w:ascii="Aptos" w:hAnsi="Aptos"/>
          <w:b w:val="0"/>
          <w:i w:val="0"/>
          <w:color w:val="111111"/>
          <w:sz w:val="24"/>
        </w:rPr>
        <w:t>Payroll/direct-deposit authorization</w:t>
      </w:r>
    </w:p>
    <w:p>
      <w:pPr>
        <w:ind w:left="115" w:hanging="115"/>
      </w:pPr>
      <w:r>
        <w:rPr>
          <w:rFonts w:ascii="DejaVu Sans" w:hAnsi="DejaVu Sans"/>
          <w:b w:val="0"/>
          <w:i w:val="0"/>
          <w:color w:val="111111"/>
          <w:sz w:val="24"/>
        </w:rPr>
        <w:t xml:space="preserve">☐  </w:t>
      </w:r>
      <w:r>
        <w:rPr>
          <w:rFonts w:ascii="Aptos" w:hAnsi="Aptos"/>
          <w:b w:val="0"/>
          <w:i w:val="0"/>
          <w:color w:val="111111"/>
          <w:sz w:val="24"/>
        </w:rPr>
        <w:t>Texas DWC non-subscriber filing, posting, injury-reporting, and new-employee notice requirements</w:t>
      </w:r>
    </w:p>
    <w:p>
      <w:pPr>
        <w:ind w:left="115" w:hanging="115"/>
      </w:pPr>
      <w:r>
        <w:rPr>
          <w:rFonts w:ascii="DejaVu Sans" w:hAnsi="DejaVu Sans"/>
          <w:b w:val="0"/>
          <w:i w:val="0"/>
          <w:color w:val="111111"/>
          <w:sz w:val="24"/>
        </w:rPr>
        <w:t xml:space="preserve">☐  </w:t>
      </w:r>
      <w:r>
        <w:rPr>
          <w:rFonts w:ascii="Aptos" w:hAnsi="Aptos"/>
          <w:b w:val="0"/>
          <w:i w:val="0"/>
          <w:color w:val="111111"/>
          <w:sz w:val="24"/>
        </w:rPr>
        <w:t>Current Texas Notice 5 or other notice prescribed for employers without workers’ compensation coverage</w:t>
      </w:r>
    </w:p>
    <w:p>
      <w:pPr>
        <w:ind w:left="115" w:hanging="115"/>
      </w:pPr>
      <w:r>
        <w:rPr>
          <w:rFonts w:ascii="DejaVu Sans" w:hAnsi="DejaVu Sans"/>
          <w:b w:val="0"/>
          <w:i w:val="0"/>
          <w:color w:val="111111"/>
          <w:sz w:val="24"/>
        </w:rPr>
        <w:t xml:space="preserve">☐  </w:t>
      </w:r>
      <w:r>
        <w:rPr>
          <w:rFonts w:ascii="Aptos" w:hAnsi="Aptos"/>
          <w:b w:val="0"/>
          <w:i w:val="0"/>
          <w:color w:val="111111"/>
          <w:sz w:val="24"/>
        </w:rPr>
        <w:t>Site-specific post orders and hazard assessment</w:t>
      </w:r>
    </w:p>
    <w:p>
      <w:pPr>
        <w:ind w:left="115" w:hanging="115"/>
      </w:pPr>
      <w:r>
        <w:rPr>
          <w:rFonts w:ascii="DejaVu Sans" w:hAnsi="DejaVu Sans"/>
          <w:b w:val="0"/>
          <w:i w:val="0"/>
          <w:color w:val="111111"/>
          <w:sz w:val="24"/>
        </w:rPr>
        <w:t xml:space="preserve">☐  </w:t>
      </w:r>
      <w:r>
        <w:rPr>
          <w:rFonts w:ascii="Aptos" w:hAnsi="Aptos"/>
          <w:b w:val="0"/>
          <w:i w:val="0"/>
          <w:color w:val="111111"/>
          <w:sz w:val="24"/>
        </w:rPr>
        <w:t>Separate property-deduction authorization, if ever needed and lawful</w:t>
      </w:r>
    </w:p>
    <w:p>
      <w:pPr>
        <w:ind w:left="115" w:hanging="115"/>
      </w:pPr>
      <w:r>
        <w:rPr>
          <w:rFonts w:ascii="DejaVu Sans" w:hAnsi="DejaVu Sans"/>
          <w:b w:val="0"/>
          <w:i w:val="0"/>
          <w:color w:val="111111"/>
          <w:sz w:val="24"/>
        </w:rPr>
        <w:t xml:space="preserve">☐  </w:t>
      </w:r>
      <w:r>
        <w:rPr>
          <w:rFonts w:ascii="Aptos" w:hAnsi="Aptos"/>
          <w:b w:val="0"/>
          <w:i w:val="0"/>
          <w:color w:val="111111"/>
          <w:sz w:val="24"/>
        </w:rPr>
        <w:t>Required federal and Texas workplace posters</w:t>
      </w:r>
    </w:p>
    <w:p>
      <w:pPr>
        <w:pStyle w:val="Heading2"/>
      </w:pPr>
      <w:r>
        <w:t>Authoritative reference points</w:t>
      </w:r>
    </w:p>
    <w:p>
      <w:pPr>
        <w:spacing w:after="100"/>
      </w:pPr>
      <w:r>
        <w:rPr>
          <w:rFonts w:ascii="Aptos" w:hAnsi="Aptos"/>
          <w:b/>
          <w:i w:val="0"/>
          <w:color w:val="17365D"/>
          <w:sz w:val="22"/>
        </w:rPr>
        <w:t xml:space="preserve">Texas DPS Private Security – Working Prior to Licensure: </w:t>
      </w:r>
      <w:r>
        <w:rPr>
          <w:rFonts w:ascii="Aptos" w:hAnsi="Aptos"/>
          <w:b w:val="0"/>
          <w:i w:val="0"/>
          <w:color w:val="2E75B6"/>
          <w:sz w:val="21"/>
        </w:rPr>
        <w:t>https://www.dps.texas.gov/section/private-security/working-prior-licensure</w:t>
      </w:r>
    </w:p>
    <w:p>
      <w:pPr>
        <w:spacing w:after="100"/>
      </w:pPr>
      <w:r>
        <w:rPr>
          <w:rFonts w:ascii="Aptos" w:hAnsi="Aptos"/>
          <w:b/>
          <w:i w:val="0"/>
          <w:color w:val="17365D"/>
          <w:sz w:val="22"/>
        </w:rPr>
        <w:t xml:space="preserve">Texas Occupations Code Chapter 1702 – Private Security: </w:t>
      </w:r>
      <w:r>
        <w:rPr>
          <w:rFonts w:ascii="Aptos" w:hAnsi="Aptos"/>
          <w:b w:val="0"/>
          <w:i w:val="0"/>
          <w:color w:val="2E75B6"/>
          <w:sz w:val="21"/>
        </w:rPr>
        <w:t>https://statutes.capitol.texas.gov/Docs/OC/htm/OC.1702.htm</w:t>
      </w:r>
    </w:p>
    <w:p>
      <w:pPr>
        <w:spacing w:after="100"/>
      </w:pPr>
      <w:r>
        <w:rPr>
          <w:rFonts w:ascii="Aptos" w:hAnsi="Aptos"/>
          <w:b/>
          <w:i w:val="0"/>
          <w:color w:val="17365D"/>
          <w:sz w:val="22"/>
        </w:rPr>
        <w:t xml:space="preserve">Texas Online Private Security (TOPS) Public Search: </w:t>
      </w:r>
      <w:r>
        <w:rPr>
          <w:rFonts w:ascii="Aptos" w:hAnsi="Aptos"/>
          <w:b w:val="0"/>
          <w:i w:val="0"/>
          <w:color w:val="2E75B6"/>
          <w:sz w:val="21"/>
        </w:rPr>
        <w:t>https://tops.portal.texas.gov/psp-self-service/search/index</w:t>
      </w:r>
    </w:p>
    <w:p>
      <w:pPr>
        <w:spacing w:after="100"/>
      </w:pPr>
      <w:r>
        <w:rPr>
          <w:rFonts w:ascii="Aptos" w:hAnsi="Aptos"/>
          <w:b/>
          <w:i w:val="0"/>
          <w:color w:val="17365D"/>
          <w:sz w:val="22"/>
        </w:rPr>
        <w:t xml:space="preserve">Texas Workforce Commission – Texas Guidebook for Employers: </w:t>
      </w:r>
      <w:r>
        <w:rPr>
          <w:rFonts w:ascii="Aptos" w:hAnsi="Aptos"/>
          <w:b w:val="0"/>
          <w:i w:val="0"/>
          <w:color w:val="2E75B6"/>
          <w:sz w:val="21"/>
        </w:rPr>
        <w:t>https://efte.twc.texas.gov/efte.html</w:t>
      </w:r>
    </w:p>
    <w:p>
      <w:pPr>
        <w:spacing w:after="100"/>
      </w:pPr>
      <w:r>
        <w:rPr>
          <w:rFonts w:ascii="Aptos" w:hAnsi="Aptos"/>
          <w:b/>
          <w:i w:val="0"/>
          <w:color w:val="17365D"/>
          <w:sz w:val="22"/>
        </w:rPr>
        <w:t xml:space="preserve">Texas Workforce Commission – Background Checks: </w:t>
      </w:r>
      <w:r>
        <w:rPr>
          <w:rFonts w:ascii="Aptos" w:hAnsi="Aptos"/>
          <w:b w:val="0"/>
          <w:i w:val="0"/>
          <w:color w:val="2E75B6"/>
          <w:sz w:val="21"/>
        </w:rPr>
        <w:t>https://efte.twc.texas.gov/references_background_checks.html</w:t>
      </w:r>
    </w:p>
    <w:p>
      <w:pPr>
        <w:spacing w:after="100"/>
      </w:pPr>
      <w:r>
        <w:rPr>
          <w:rFonts w:ascii="Aptos" w:hAnsi="Aptos"/>
          <w:b/>
          <w:i w:val="0"/>
          <w:color w:val="17365D"/>
          <w:sz w:val="22"/>
        </w:rPr>
        <w:t xml:space="preserve">Texas Workforce Commission – New Hire Paperwork: </w:t>
      </w:r>
      <w:r>
        <w:rPr>
          <w:rFonts w:ascii="Aptos" w:hAnsi="Aptos"/>
          <w:b w:val="0"/>
          <w:i w:val="0"/>
          <w:color w:val="2E75B6"/>
          <w:sz w:val="21"/>
        </w:rPr>
        <w:t>https://efte.twc.texas.gov/new_hire_paperwork.html</w:t>
      </w:r>
    </w:p>
    <w:p>
      <w:pPr>
        <w:spacing w:after="100"/>
      </w:pPr>
      <w:r>
        <w:rPr>
          <w:rFonts w:ascii="Aptos" w:hAnsi="Aptos"/>
          <w:b/>
          <w:i w:val="0"/>
          <w:color w:val="17365D"/>
          <w:sz w:val="22"/>
        </w:rPr>
        <w:t xml:space="preserve">Texas Department of Insurance – Employer Resources: </w:t>
      </w:r>
      <w:r>
        <w:rPr>
          <w:rFonts w:ascii="Aptos" w:hAnsi="Aptos"/>
          <w:b w:val="0"/>
          <w:i w:val="0"/>
          <w:color w:val="2E75B6"/>
          <w:sz w:val="21"/>
        </w:rPr>
        <w:t>https://www.tdi.texas.gov/wc/employer/index.html</w:t>
      </w:r>
    </w:p>
    <w:p>
      <w:pPr>
        <w:spacing w:after="100"/>
      </w:pPr>
      <w:r>
        <w:rPr>
          <w:rFonts w:ascii="Aptos" w:hAnsi="Aptos"/>
          <w:b/>
          <w:i w:val="0"/>
          <w:color w:val="17365D"/>
          <w:sz w:val="22"/>
        </w:rPr>
        <w:t xml:space="preserve">Texas Department of Insurance – Employer Forms and Notices: </w:t>
      </w:r>
      <w:r>
        <w:rPr>
          <w:rFonts w:ascii="Aptos" w:hAnsi="Aptos"/>
          <w:b w:val="0"/>
          <w:i w:val="0"/>
          <w:color w:val="2E75B6"/>
          <w:sz w:val="21"/>
        </w:rPr>
        <w:t>https://www.tdi.texas.gov/forms/form20employer.html</w:t>
      </w:r>
    </w:p>
    <w:p>
      <w:pPr>
        <w:pStyle w:val="FormNote"/>
      </w:pPr>
      <w:r>
        <w:rPr>
          <w:rFonts w:ascii="Aptos" w:hAnsi="Aptos"/>
          <w:b w:val="0"/>
          <w:i w:val="0"/>
          <w:color w:val="5A6573"/>
          <w:sz w:val="21"/>
        </w:rPr>
        <w:t>Document control: Initial release • September 2026 • Review annually and whenever licensing, labor, insurance, or operating requirements change.</w:t>
      </w:r>
    </w:p>
    <w:sectPr w:rsidR="00FC693F" w:rsidRPr="0006063C" w:rsidSect="00034616">
      <w:headerReference w:type="default" r:id="rId9"/>
      <w:headerReference w:type="even" r:id="rId10"/>
      <w:footerReference w:type="default" r:id="rId11"/>
      <w:footerReference w:type="even" r:id="rId12"/>
      <w:pgSz w:w="12240" w:h="15840"/>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5A6573"/>
        <w:sz w:val="19"/>
      </w:rPr>
      <w:t xml:space="preserve">Confidential personnel document  •  Company License B31260801  •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5A6573"/>
        <w:sz w:val="19"/>
      </w:rPr>
      <w:t xml:space="preserve">Confidential personnel document  •  Company License B31260801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ptos" w:hAnsi="Aptos"/>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w:hAnsi="Aptos"/>
      <w:b/>
      <w:bCs/>
      <w:color w:val="2E75B6"/>
      <w:sz w:val="36"/>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w:hAnsi="Aptos"/>
      <w:b/>
      <w:bCs/>
      <w:color w:val="2E75B6"/>
      <w:sz w:val="30"/>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ptos" w:hAnsi="Aptos"/>
      <w:b/>
      <w:bCs/>
      <w:color w:val="17365D"/>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ptos" w:hAnsi="Aptos"/>
      <w:b/>
      <w:color w:val="17365D"/>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rPr>
      <w:rFonts w:ascii="Aptos" w:hAnsi="Aptos"/>
      <w:b/>
      <w:sz w:val="23"/>
    </w:rPr>
  </w:style>
  <w:style w:type="paragraph" w:customStyle="1" w:styleId="FormNote">
    <w:name w:val="Form Note"/>
    <w:rPr>
      <w:rFonts w:ascii="Aptos" w:hAnsi="Aptos"/>
      <w:color w:val="5A6573"/>
      <w:sz w:val="21"/>
    </w:rPr>
  </w:style>
  <w:style w:type="paragraph" w:customStyle="1" w:styleId="SignatureNote">
    <w:name w:val="Signature Note"/>
    <w:rPr>
      <w:rFonts w:ascii="Aptos" w:hAnsi="Aptos"/>
      <w:i/>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Frontier Employee Startup Forms and Policies</dc:title>
  <dc:subject>Pre-employment, licensing, onboarding and policy acknowledgment packet</dc:subject>
  <dc:creator>Frontier Public Safety Services LLC</dc:creator>
  <cp:keywords>security officer, onboarding, Texas, TOPS, employment policies</cp:keywords>
  <dc:description>generated by python-docx</dc:description>
  <cp:lastModifiedBy/>
  <cp:revision>1</cp:revision>
  <dcterms:created xsi:type="dcterms:W3CDTF">2013-12-23T23:15:00Z</dcterms:created>
  <dcterms:modified xsi:type="dcterms:W3CDTF">2013-12-23T23:15:00Z</dcterms:modified>
  <cp:category/>
</cp:coreProperties>
</file>